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51FC" w:rsidR="00D5547E" w:rsidP="004A6D2F" w:rsidRDefault="00D5547E" w14:paraId="3A2EDFC9" w14:textId="77777777"/>
    <w:tbl>
      <w:tblPr>
        <w:tblW w:w="0" w:type="auto"/>
        <w:tblInd w:w="108" w:type="dxa"/>
        <w:tblLayout w:type="fixed"/>
        <w:tblLook w:val="04A0" w:firstRow="1" w:lastRow="0" w:firstColumn="1" w:lastColumn="0" w:noHBand="0" w:noVBand="1"/>
      </w:tblPr>
      <w:tblGrid>
        <w:gridCol w:w="2438"/>
        <w:gridCol w:w="6406"/>
      </w:tblGrid>
      <w:tr w:rsidRPr="00975B07" w:rsidR="00CE544A" w:rsidTr="41A8033F" w14:paraId="04473DCA" w14:textId="77777777">
        <w:tc>
          <w:tcPr>
            <w:tcW w:w="2438" w:type="dxa"/>
            <w:shd w:val="clear" w:color="auto" w:fill="auto"/>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shd w:val="clear" w:color="auto" w:fill="auto"/>
          </w:tcPr>
          <w:p w:rsidRPr="00F95BC9" w:rsidR="00F445B1" w:rsidP="004A6D2F" w:rsidRDefault="00DB7AD7" w14:paraId="017518DB" w14:textId="6A8B3A47">
            <w:pPr>
              <w:rPr>
                <w:rStyle w:val="Firstpagetablebold"/>
              </w:rPr>
            </w:pPr>
            <w:r w:rsidRPr="41A8033F">
              <w:rPr>
                <w:rStyle w:val="Firstpagetablebold"/>
              </w:rPr>
              <w:t>Cabinet</w:t>
            </w:r>
          </w:p>
        </w:tc>
      </w:tr>
      <w:tr w:rsidRPr="00975B07" w:rsidR="00CE544A" w:rsidTr="41A8033F" w14:paraId="705FA4FB" w14:textId="77777777">
        <w:tc>
          <w:tcPr>
            <w:tcW w:w="2438" w:type="dxa"/>
            <w:shd w:val="clear" w:color="auto" w:fill="auto"/>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shd w:val="clear" w:color="auto" w:fill="auto"/>
          </w:tcPr>
          <w:p w:rsidRPr="009E30E2" w:rsidR="00F445B1" w:rsidP="41A8033F" w:rsidRDefault="4E47C279" w14:paraId="4F4A4C58" w14:textId="38D31E19">
            <w:pPr>
              <w:spacing w:line="259" w:lineRule="auto"/>
            </w:pPr>
            <w:r w:rsidRPr="41A8033F">
              <w:rPr>
                <w:rStyle w:val="Firstpagetablebold"/>
                <w:rFonts w:cs="Arial"/>
                <w:b w:val="0"/>
                <w:color w:val="auto"/>
              </w:rPr>
              <w:t>9 July 2025</w:t>
            </w:r>
          </w:p>
        </w:tc>
      </w:tr>
      <w:tr w:rsidRPr="00975B07" w:rsidR="00CE544A" w:rsidTr="41A8033F" w14:paraId="7AED9E48" w14:textId="77777777">
        <w:tc>
          <w:tcPr>
            <w:tcW w:w="2438" w:type="dxa"/>
            <w:shd w:val="clear" w:color="auto" w:fill="auto"/>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shd w:val="clear" w:color="auto" w:fill="auto"/>
          </w:tcPr>
          <w:p w:rsidRPr="009E30E2" w:rsidR="00F445B1" w:rsidP="41A8033F" w:rsidRDefault="796413A4" w14:paraId="31C202AE" w14:textId="063CABD0">
            <w:r w:rsidRPr="41A8033F">
              <w:rPr>
                <w:rStyle w:val="Firstpagetablebold"/>
                <w:rFonts w:eastAsia="Arial" w:cs="Arial"/>
                <w:b w:val="0"/>
              </w:rPr>
              <w:t>Director of Communities and Citizen Services</w:t>
            </w:r>
          </w:p>
        </w:tc>
      </w:tr>
      <w:tr w:rsidRPr="00975B07" w:rsidR="00CE544A" w:rsidTr="41A8033F" w14:paraId="312CDF01" w14:textId="77777777">
        <w:tc>
          <w:tcPr>
            <w:tcW w:w="2438" w:type="dxa"/>
            <w:shd w:val="clear" w:color="auto" w:fill="auto"/>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shd w:val="clear" w:color="auto" w:fill="auto"/>
          </w:tcPr>
          <w:p w:rsidRPr="009E30E2" w:rsidR="00F445B1" w:rsidP="41A8033F" w:rsidRDefault="2A2EC96B" w14:paraId="4C45E9F3" w14:textId="255DDF98">
            <w:pPr>
              <w:rPr>
                <w:rFonts w:eastAsia="Arial" w:cs="Arial"/>
                <w:b/>
                <w:bCs/>
              </w:rPr>
            </w:pPr>
            <w:r w:rsidRPr="41A8033F">
              <w:rPr>
                <w:rStyle w:val="Firstpagetablebold"/>
                <w:rFonts w:eastAsia="Arial" w:cs="Arial"/>
                <w:bCs/>
                <w:color w:val="000000" w:themeColor="text1"/>
              </w:rPr>
              <w:t xml:space="preserve">Project Approval and Delegated Authority to award a </w:t>
            </w:r>
            <w:r w:rsidRPr="41A8033F">
              <w:rPr>
                <w:rStyle w:val="Firstpagetablebold"/>
                <w:rFonts w:eastAsia="Arial" w:cs="Arial"/>
                <w:bCs/>
                <w:color w:val="auto"/>
              </w:rPr>
              <w:t>H</w:t>
            </w:r>
            <w:r w:rsidRPr="41A8033F">
              <w:rPr>
                <w:rStyle w:val="Firstpagetablebold"/>
                <w:rFonts w:eastAsia="Arial" w:cs="Arial"/>
                <w:bCs/>
                <w:color w:val="000000" w:themeColor="text1"/>
              </w:rPr>
              <w:t xml:space="preserve">ybrid </w:t>
            </w:r>
            <w:r w:rsidRPr="41A8033F">
              <w:rPr>
                <w:rStyle w:val="Firstpagetablebold"/>
                <w:rFonts w:eastAsia="Arial" w:cs="Arial"/>
                <w:bCs/>
                <w:color w:val="auto"/>
              </w:rPr>
              <w:t>P</w:t>
            </w:r>
            <w:r w:rsidRPr="41A8033F">
              <w:rPr>
                <w:rStyle w:val="Firstpagetablebold"/>
                <w:rFonts w:eastAsia="Arial" w:cs="Arial"/>
                <w:bCs/>
                <w:color w:val="000000" w:themeColor="text1"/>
              </w:rPr>
              <w:t xml:space="preserve">rint and </w:t>
            </w:r>
            <w:r w:rsidRPr="41A8033F">
              <w:rPr>
                <w:rStyle w:val="Firstpagetablebold"/>
                <w:rFonts w:eastAsia="Arial" w:cs="Arial"/>
                <w:bCs/>
                <w:color w:val="auto"/>
              </w:rPr>
              <w:t>P</w:t>
            </w:r>
            <w:r w:rsidRPr="41A8033F">
              <w:rPr>
                <w:rStyle w:val="Firstpagetablebold"/>
                <w:rFonts w:eastAsia="Arial" w:cs="Arial"/>
                <w:bCs/>
                <w:color w:val="000000" w:themeColor="text1"/>
              </w:rPr>
              <w:t xml:space="preserve">ost </w:t>
            </w:r>
            <w:r w:rsidRPr="41A8033F">
              <w:rPr>
                <w:rStyle w:val="Firstpagetablebold"/>
                <w:rFonts w:eastAsia="Arial" w:cs="Arial"/>
                <w:bCs/>
                <w:color w:val="auto"/>
              </w:rPr>
              <w:t>Contract</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3655922" w14:paraId="30A8EDD0" w14:textId="77777777">
        <w:tc>
          <w:tcPr>
            <w:tcW w:w="8845" w:type="dxa"/>
            <w:gridSpan w:val="2"/>
            <w:tcBorders>
              <w:bottom w:val="single" w:color="000000" w:themeColor="text1"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3655922" w14:paraId="01894138" w14:textId="77777777">
        <w:tc>
          <w:tcPr>
            <w:tcW w:w="2438" w:type="dxa"/>
            <w:tcBorders>
              <w:top w:val="single" w:color="000000" w:themeColor="text1" w:sz="8" w:space="0"/>
              <w:left w:val="single" w:color="000000" w:themeColor="text1"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themeColor="text1" w:sz="8" w:space="0"/>
              <w:left w:val="nil"/>
              <w:bottom w:val="nil"/>
              <w:right w:val="single" w:color="000000" w:themeColor="text1" w:sz="8" w:space="0"/>
            </w:tcBorders>
            <w:hideMark/>
          </w:tcPr>
          <w:p w:rsidRPr="009E30E2" w:rsidR="00D5547E" w:rsidP="03655922" w:rsidRDefault="222D13AE" w14:paraId="419B6548" w14:textId="5C19DB61">
            <w:pPr>
              <w:rPr>
                <w:rFonts w:eastAsia="Arial" w:cs="Arial"/>
                <w:color w:val="auto"/>
              </w:rPr>
            </w:pPr>
            <w:r w:rsidRPr="03655922">
              <w:rPr>
                <w:rFonts w:eastAsia="Arial" w:cs="Arial"/>
                <w:color w:val="000000" w:themeColor="text1"/>
              </w:rPr>
              <w:t>To commence procurement of a contract for postage and printing of council correspondence</w:t>
            </w:r>
            <w:r w:rsidRPr="03655922">
              <w:rPr>
                <w:rFonts w:eastAsia="Arial" w:cs="Arial"/>
                <w:color w:val="auto"/>
              </w:rPr>
              <w:t>, and to delegate approval to award the contract to</w:t>
            </w:r>
            <w:r w:rsidRPr="03655922" w:rsidR="0F324C2F">
              <w:rPr>
                <w:rFonts w:eastAsia="Arial" w:cs="Arial"/>
                <w:color w:val="auto"/>
              </w:rPr>
              <w:t xml:space="preserve"> </w:t>
            </w:r>
            <w:r w:rsidRPr="03655922" w:rsidR="328C48D0">
              <w:rPr>
                <w:rFonts w:eastAsia="Arial" w:cs="Arial"/>
                <w:color w:val="auto"/>
              </w:rPr>
              <w:t>Deputy Chief Executive, Citizen &amp; City Services</w:t>
            </w:r>
          </w:p>
        </w:tc>
      </w:tr>
      <w:tr w:rsidR="00025250" w:rsidTr="03655922" w14:paraId="43BD728D" w14:textId="77777777">
        <w:tc>
          <w:tcPr>
            <w:tcW w:w="2438" w:type="dxa"/>
            <w:tcBorders>
              <w:top w:val="nil"/>
              <w:left w:val="single" w:color="000000" w:themeColor="text1"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themeColor="text1" w:sz="8" w:space="0"/>
            </w:tcBorders>
            <w:hideMark/>
          </w:tcPr>
          <w:p w:rsidRPr="009E30E2" w:rsidR="00025250" w:rsidP="148BDDEC" w:rsidRDefault="00025250" w14:paraId="40312261" w14:textId="539D4106">
            <w:pPr>
              <w:rPr>
                <w:color w:val="auto"/>
              </w:rPr>
            </w:pPr>
            <w:r w:rsidRPr="148BDDEC">
              <w:rPr>
                <w:rFonts w:cs="Arial"/>
                <w:color w:val="auto"/>
              </w:rPr>
              <w:t xml:space="preserve">Yes. </w:t>
            </w:r>
          </w:p>
          <w:p w:rsidRPr="009E30E2" w:rsidR="00025250" w:rsidP="148BDDEC" w:rsidRDefault="00730EE1" w14:paraId="1B0C58F5" w14:textId="624A072D">
            <w:pPr>
              <w:rPr>
                <w:rFonts w:eastAsia="Arial" w:cs="Arial"/>
              </w:rPr>
            </w:pPr>
            <w:hyperlink r:id="rId11">
              <w:r w:rsidRPr="148BDDEC" w:rsidR="451A846F">
                <w:rPr>
                  <w:rStyle w:val="Hyperlink"/>
                  <w:rFonts w:eastAsia="Arial" w:cs="Arial"/>
                </w:rPr>
                <w:t>Issue details - Post/Print Contract Re-Tender | Oxford City Council</w:t>
              </w:r>
            </w:hyperlink>
          </w:p>
        </w:tc>
      </w:tr>
      <w:tr w:rsidR="00025250" w:rsidTr="03655922" w14:paraId="10A3E36F" w14:textId="77777777">
        <w:tc>
          <w:tcPr>
            <w:tcW w:w="2438" w:type="dxa"/>
            <w:tcBorders>
              <w:top w:val="nil"/>
              <w:left w:val="single" w:color="000000" w:themeColor="text1"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themeColor="text1" w:sz="8" w:space="0"/>
            </w:tcBorders>
            <w:hideMark/>
          </w:tcPr>
          <w:p w:rsidRPr="009E30E2" w:rsidR="00025250" w:rsidP="00025250" w:rsidRDefault="1B77A7D6" w14:paraId="1E006809" w14:textId="1A37C7AF">
            <w:r w:rsidRPr="41A8033F">
              <w:rPr>
                <w:rFonts w:eastAsia="Arial" w:cs="Arial"/>
              </w:rPr>
              <w:t xml:space="preserve">Councillor Nigel Chapman, Citizen </w:t>
            </w:r>
            <w:r w:rsidRPr="41A8033F">
              <w:rPr>
                <w:rFonts w:eastAsia="Arial" w:cs="Arial"/>
                <w:color w:val="auto"/>
              </w:rPr>
              <w:t xml:space="preserve">Focused </w:t>
            </w:r>
            <w:r w:rsidRPr="41A8033F">
              <w:rPr>
                <w:rFonts w:eastAsia="Arial" w:cs="Arial"/>
              </w:rPr>
              <w:t>Services and Council Companies.</w:t>
            </w:r>
          </w:p>
        </w:tc>
      </w:tr>
      <w:tr w:rsidR="00025250" w:rsidTr="03655922" w14:paraId="7B700325" w14:textId="77777777">
        <w:tc>
          <w:tcPr>
            <w:tcW w:w="2438" w:type="dxa"/>
            <w:tcBorders>
              <w:top w:val="nil"/>
              <w:left w:val="single" w:color="000000" w:themeColor="text1"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themeColor="text1" w:sz="8" w:space="0"/>
            </w:tcBorders>
          </w:tcPr>
          <w:p w:rsidRPr="009E30E2" w:rsidR="00025250" w:rsidP="00025250" w:rsidRDefault="2D5C58EF" w14:paraId="3DF1AC69" w14:textId="18EB0A09">
            <w:pPr>
              <w:rPr>
                <w:color w:val="auto"/>
              </w:rPr>
            </w:pPr>
            <w:r w:rsidRPr="33DC1B8F">
              <w:rPr>
                <w:color w:val="auto"/>
              </w:rPr>
              <w:t>None</w:t>
            </w:r>
            <w:r w:rsidRPr="33DC1B8F" w:rsidR="00025250">
              <w:rPr>
                <w:color w:val="auto"/>
              </w:rPr>
              <w:t>.</w:t>
            </w:r>
          </w:p>
        </w:tc>
      </w:tr>
      <w:tr w:rsidR="00025250" w:rsidTr="03655922" w14:paraId="63186D5F" w14:textId="77777777">
        <w:tc>
          <w:tcPr>
            <w:tcW w:w="2438" w:type="dxa"/>
            <w:tcBorders>
              <w:top w:val="nil"/>
              <w:left w:val="single" w:color="000000" w:themeColor="text1"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themeColor="text1" w:sz="8" w:space="0"/>
            </w:tcBorders>
            <w:hideMark/>
          </w:tcPr>
          <w:p w:rsidRPr="009E30E2" w:rsidR="00025250" w:rsidP="00025250" w:rsidRDefault="2939FE7E" w14:paraId="0AA7D163" w14:textId="4A830D4E">
            <w:pPr>
              <w:rPr>
                <w:color w:val="auto"/>
              </w:rPr>
            </w:pPr>
            <w:r w:rsidRPr="03655922">
              <w:rPr>
                <w:color w:val="auto"/>
              </w:rPr>
              <w:t>None</w:t>
            </w:r>
            <w:r w:rsidRPr="03655922" w:rsidR="586C77F7">
              <w:rPr>
                <w:color w:val="auto"/>
              </w:rPr>
              <w:t>.</w:t>
            </w:r>
          </w:p>
        </w:tc>
      </w:tr>
    </w:tbl>
    <w:p w:rsidR="00CE544A" w:rsidP="004A6D2F" w:rsidRDefault="00CE544A" w14:paraId="3B28CE5F"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426"/>
        <w:gridCol w:w="8419"/>
      </w:tblGrid>
      <w:tr w:rsidRPr="00975B07" w:rsidR="00025250" w:rsidTr="41A8033F" w14:paraId="75BF65A5" w14:textId="77777777">
        <w:trPr>
          <w:trHeight w:val="413"/>
        </w:trPr>
        <w:tc>
          <w:tcPr>
            <w:tcW w:w="8845" w:type="dxa"/>
            <w:gridSpan w:val="2"/>
            <w:tcBorders>
              <w:bottom w:val="single" w:color="000000" w:themeColor="text1" w:sz="8" w:space="0"/>
            </w:tcBorders>
          </w:tcPr>
          <w:p w:rsidRPr="00975B07" w:rsidR="00025250" w:rsidP="00FD0B08"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41A8033F"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P="00FD0B08" w:rsidRDefault="00025250" w14:paraId="4AAB6C58" w14:textId="77777777">
            <w:r w:rsidRPr="00975B07">
              <w:t>1.</w:t>
            </w:r>
          </w:p>
        </w:tc>
        <w:tc>
          <w:tcPr>
            <w:tcW w:w="8419" w:type="dxa"/>
            <w:tcBorders>
              <w:top w:val="single" w:color="000000" w:themeColor="text1" w:sz="8" w:space="0"/>
              <w:left w:val="nil"/>
              <w:bottom w:val="nil"/>
              <w:right w:val="single" w:color="000000" w:themeColor="text1" w:sz="8" w:space="0"/>
            </w:tcBorders>
            <w:shd w:val="clear" w:color="auto" w:fill="auto"/>
          </w:tcPr>
          <w:p w:rsidRPr="001356F1" w:rsidR="00025250" w:rsidP="41A8033F" w:rsidRDefault="53B0D7E2" w14:paraId="2D683A1F" w14:textId="54089805">
            <w:r w:rsidRPr="41A8033F">
              <w:rPr>
                <w:rFonts w:eastAsia="Arial" w:cs="Arial"/>
                <w:b/>
                <w:bCs/>
                <w:color w:val="000000" w:themeColor="text1"/>
              </w:rPr>
              <w:t xml:space="preserve">Give project approval for </w:t>
            </w:r>
            <w:r w:rsidR="00F74D07">
              <w:rPr>
                <w:rFonts w:eastAsia="Arial" w:cs="Arial"/>
                <w:color w:val="000000" w:themeColor="text1"/>
              </w:rPr>
              <w:t xml:space="preserve">the </w:t>
            </w:r>
            <w:r w:rsidRPr="41A8033F">
              <w:rPr>
                <w:rFonts w:eastAsia="Arial" w:cs="Arial"/>
                <w:color w:val="000000" w:themeColor="text1"/>
              </w:rPr>
              <w:t xml:space="preserve">procurement of a hybrid print and post </w:t>
            </w:r>
            <w:r w:rsidR="00E21EF2">
              <w:rPr>
                <w:rFonts w:eastAsia="Arial" w:cs="Arial"/>
                <w:color w:val="000000" w:themeColor="text1"/>
              </w:rPr>
              <w:t>contract</w:t>
            </w:r>
            <w:r w:rsidR="007F0519">
              <w:rPr>
                <w:rFonts w:eastAsia="Arial" w:cs="Arial"/>
                <w:color w:val="000000" w:themeColor="text1"/>
              </w:rPr>
              <w:t xml:space="preserve"> for a term of </w:t>
            </w:r>
            <w:r w:rsidR="00900F26">
              <w:rPr>
                <w:rFonts w:eastAsia="Arial" w:cs="Arial"/>
                <w:color w:val="000000" w:themeColor="text1"/>
              </w:rPr>
              <w:t>four</w:t>
            </w:r>
            <w:r w:rsidR="007F0519">
              <w:rPr>
                <w:rFonts w:eastAsia="Arial" w:cs="Arial"/>
                <w:color w:val="000000" w:themeColor="text1"/>
              </w:rPr>
              <w:t xml:space="preserve"> years</w:t>
            </w:r>
            <w:r w:rsidRPr="41A8033F">
              <w:rPr>
                <w:rFonts w:eastAsia="Arial" w:cs="Arial"/>
                <w:color w:val="000000" w:themeColor="text1"/>
              </w:rPr>
              <w:t xml:space="preserve"> to replace the existing contract, which </w:t>
            </w:r>
            <w:r w:rsidR="003A26FA">
              <w:rPr>
                <w:rFonts w:eastAsia="Arial" w:cs="Arial"/>
                <w:color w:val="000000" w:themeColor="text1"/>
              </w:rPr>
              <w:t>expires o</w:t>
            </w:r>
            <w:r w:rsidR="00E90C22">
              <w:rPr>
                <w:rFonts w:eastAsia="Arial" w:cs="Arial"/>
                <w:color w:val="000000" w:themeColor="text1"/>
              </w:rPr>
              <w:t>n</w:t>
            </w:r>
            <w:r w:rsidRPr="41A8033F">
              <w:rPr>
                <w:rFonts w:eastAsia="Arial" w:cs="Arial"/>
                <w:color w:val="000000" w:themeColor="text1"/>
              </w:rPr>
              <w:t xml:space="preserve"> 31</w:t>
            </w:r>
            <w:r w:rsidRPr="41A8033F">
              <w:rPr>
                <w:rFonts w:eastAsia="Arial" w:cs="Arial"/>
                <w:color w:val="000000" w:themeColor="text1"/>
                <w:vertAlign w:val="superscript"/>
              </w:rPr>
              <w:t>st</w:t>
            </w:r>
            <w:r w:rsidRPr="41A8033F">
              <w:rPr>
                <w:rFonts w:eastAsia="Arial" w:cs="Arial"/>
                <w:color w:val="000000" w:themeColor="text1"/>
              </w:rPr>
              <w:t xml:space="preserve"> October 2025; and</w:t>
            </w:r>
            <w:r w:rsidR="00025250">
              <w:t xml:space="preserve"> </w:t>
            </w:r>
          </w:p>
        </w:tc>
      </w:tr>
      <w:tr w:rsidRPr="00975B07" w:rsidR="00025250" w:rsidTr="41A8033F" w14:paraId="2BFBBF69" w14:textId="77777777">
        <w:trPr>
          <w:trHeight w:val="283"/>
        </w:trPr>
        <w:tc>
          <w:tcPr>
            <w:tcW w:w="426" w:type="dxa"/>
            <w:tcBorders>
              <w:top w:val="nil"/>
              <w:left w:val="single" w:color="000000" w:themeColor="text1" w:sz="8" w:space="0"/>
              <w:bottom w:val="single" w:color="000000" w:themeColor="text1" w:sz="8" w:space="0"/>
              <w:right w:val="nil"/>
            </w:tcBorders>
          </w:tcPr>
          <w:p w:rsidRPr="00975B07" w:rsidR="00025250" w:rsidP="00FD0B08" w:rsidRDefault="003A26FA" w14:paraId="328750F8" w14:textId="08291F0F">
            <w:r>
              <w:t>2</w:t>
            </w:r>
            <w:r w:rsidRPr="00975B07" w:rsidR="00025250">
              <w:t>.</w:t>
            </w:r>
          </w:p>
        </w:tc>
        <w:tc>
          <w:tcPr>
            <w:tcW w:w="8419" w:type="dxa"/>
            <w:tcBorders>
              <w:top w:val="nil"/>
              <w:left w:val="nil"/>
              <w:bottom w:val="single" w:color="000000" w:themeColor="text1" w:sz="8" w:space="0"/>
              <w:right w:val="single" w:color="000000" w:themeColor="text1" w:sz="8" w:space="0"/>
            </w:tcBorders>
            <w:shd w:val="clear" w:color="auto" w:fill="auto"/>
          </w:tcPr>
          <w:p w:rsidRPr="001356F1" w:rsidR="00025250" w:rsidP="00FD0B08" w:rsidRDefault="472186D0" w14:paraId="0C3A19C8" w14:textId="62C40C32">
            <w:r w:rsidRPr="000876DD">
              <w:rPr>
                <w:rFonts w:eastAsia="Arial" w:cs="Arial"/>
                <w:b/>
                <w:bCs/>
                <w:color w:val="000000" w:themeColor="text1"/>
              </w:rPr>
              <w:t xml:space="preserve">Delegate </w:t>
            </w:r>
            <w:r w:rsidRPr="000876DD" w:rsidR="000876DD">
              <w:rPr>
                <w:rFonts w:eastAsia="Arial" w:cs="Arial"/>
                <w:b/>
                <w:bCs/>
                <w:color w:val="000000" w:themeColor="text1"/>
              </w:rPr>
              <w:t>authority</w:t>
            </w:r>
            <w:r w:rsidR="000876DD">
              <w:rPr>
                <w:rFonts w:eastAsia="Arial" w:cs="Arial"/>
                <w:b/>
                <w:bCs/>
                <w:color w:val="000000" w:themeColor="text1"/>
              </w:rPr>
              <w:t xml:space="preserve"> </w:t>
            </w:r>
            <w:r w:rsidRPr="00926C0F">
              <w:rPr>
                <w:rFonts w:eastAsia="Arial" w:cs="Arial"/>
                <w:color w:val="000000" w:themeColor="text1"/>
              </w:rPr>
              <w:t>to</w:t>
            </w:r>
            <w:r w:rsidRPr="41A8033F">
              <w:rPr>
                <w:rFonts w:eastAsia="Arial" w:cs="Arial"/>
                <w:color w:val="000000" w:themeColor="text1"/>
              </w:rPr>
              <w:t xml:space="preserve"> the Deputy Chief Executive of </w:t>
            </w:r>
            <w:r w:rsidRPr="41A8033F">
              <w:rPr>
                <w:rFonts w:eastAsia="Arial" w:cs="Arial"/>
                <w:color w:val="auto"/>
              </w:rPr>
              <w:t xml:space="preserve">City </w:t>
            </w:r>
            <w:r w:rsidRPr="41A8033F">
              <w:rPr>
                <w:rFonts w:eastAsia="Arial" w:cs="Arial"/>
                <w:color w:val="000000" w:themeColor="text1"/>
              </w:rPr>
              <w:t xml:space="preserve">and Citizen Services to </w:t>
            </w:r>
            <w:r w:rsidR="00373D13">
              <w:rPr>
                <w:rFonts w:eastAsia="Arial" w:cs="Arial"/>
                <w:color w:val="000000" w:themeColor="text1"/>
              </w:rPr>
              <w:t xml:space="preserve">take any decisions and actions required to </w:t>
            </w:r>
            <w:r w:rsidRPr="41A8033F">
              <w:rPr>
                <w:rFonts w:eastAsia="Arial" w:cs="Arial"/>
                <w:color w:val="000000" w:themeColor="text1"/>
              </w:rPr>
              <w:t xml:space="preserve">award a contract for the </w:t>
            </w:r>
            <w:r w:rsidR="000876DD">
              <w:rPr>
                <w:rFonts w:eastAsia="Arial" w:cs="Arial"/>
                <w:color w:val="000000" w:themeColor="text1"/>
              </w:rPr>
              <w:t>s</w:t>
            </w:r>
            <w:r w:rsidRPr="41A8033F">
              <w:rPr>
                <w:rFonts w:eastAsia="Arial" w:cs="Arial"/>
                <w:color w:val="000000" w:themeColor="text1"/>
              </w:rPr>
              <w:t xml:space="preserve">upply of a hybrid print and post </w:t>
            </w:r>
            <w:r w:rsidR="003A26FA">
              <w:rPr>
                <w:rFonts w:eastAsia="Arial" w:cs="Arial"/>
                <w:color w:val="000000" w:themeColor="text1"/>
              </w:rPr>
              <w:t>solution</w:t>
            </w:r>
            <w:r w:rsidRPr="41A8033F">
              <w:rPr>
                <w:rFonts w:eastAsia="Arial" w:cs="Arial"/>
                <w:color w:val="000000" w:themeColor="text1"/>
              </w:rPr>
              <w:t xml:space="preserve"> for the Council.</w:t>
            </w:r>
            <w:r w:rsidR="000876DD">
              <w:rPr>
                <w:rFonts w:eastAsia="Arial" w:cs="Arial"/>
                <w:color w:val="000000" w:themeColor="text1"/>
              </w:rPr>
              <w:t xml:space="preserve"> </w:t>
            </w:r>
          </w:p>
        </w:tc>
      </w:tr>
    </w:tbl>
    <w:p w:rsidR="00025250" w:rsidP="004A6D2F" w:rsidRDefault="00025250" w14:paraId="7D5A6705"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438"/>
        <w:gridCol w:w="6407"/>
      </w:tblGrid>
      <w:tr w:rsidRPr="003E4C33" w:rsidR="00025250" w:rsidTr="03655922" w14:paraId="67F8F7AF" w14:textId="77777777">
        <w:trPr>
          <w:trHeight w:val="300"/>
        </w:trPr>
        <w:tc>
          <w:tcPr>
            <w:tcW w:w="8845" w:type="dxa"/>
            <w:gridSpan w:val="2"/>
            <w:tcBorders>
              <w:bottom w:val="single" w:color="000000" w:themeColor="text1" w:sz="8" w:space="0"/>
            </w:tcBorders>
            <w:hideMark/>
          </w:tcPr>
          <w:p w:rsidRPr="003E4C33" w:rsidR="00025250" w:rsidP="00FD0B08" w:rsidRDefault="00025250" w14:paraId="59493166" w14:textId="77777777">
            <w:pPr>
              <w:jc w:val="center"/>
              <w:rPr>
                <w:rStyle w:val="Firstpagetablebold"/>
                <w:rFonts w:cs="Arial"/>
              </w:rPr>
            </w:pPr>
            <w:r w:rsidRPr="003E4C33">
              <w:rPr>
                <w:rStyle w:val="Firstpagetablebold"/>
                <w:rFonts w:cs="Arial"/>
              </w:rPr>
              <w:t xml:space="preserve">Information Exempt From Publication </w:t>
            </w:r>
          </w:p>
        </w:tc>
      </w:tr>
      <w:tr w:rsidRPr="003E4C33" w:rsidR="00025250" w:rsidTr="03655922" w14:paraId="40623F2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2438" w:type="dxa"/>
            <w:tcBorders>
              <w:top w:val="nil"/>
              <w:left w:val="single" w:color="000000" w:themeColor="text1" w:sz="8" w:space="0"/>
              <w:bottom w:val="nil"/>
              <w:right w:val="nil"/>
            </w:tcBorders>
          </w:tcPr>
          <w:p w:rsidRPr="009E30E2" w:rsidR="00025250" w:rsidP="00FD0B08" w:rsidRDefault="00025250" w14:paraId="5542E86A" w14:textId="120C4B26">
            <w:pPr>
              <w:rPr>
                <w:rStyle w:val="Firstpagetablebold"/>
                <w:rFonts w:cs="Arial"/>
              </w:rPr>
            </w:pPr>
            <w:r w:rsidRPr="009E30E2">
              <w:rPr>
                <w:rStyle w:val="Firstpagetablebold"/>
                <w:rFonts w:cs="Arial"/>
                <w:color w:val="auto"/>
              </w:rPr>
              <w:t>State in here what information is to be exempt from publication – where it is</w:t>
            </w:r>
            <w:r w:rsidR="009E30E2">
              <w:rPr>
                <w:rStyle w:val="Firstpagetablebold"/>
                <w:rFonts w:cs="Arial"/>
                <w:color w:val="auto"/>
              </w:rPr>
              <w:t>,</w:t>
            </w:r>
            <w:r w:rsidRPr="009E30E2">
              <w:rPr>
                <w:rStyle w:val="Firstpagetablebold"/>
                <w:rFonts w:cs="Arial"/>
                <w:color w:val="auto"/>
              </w:rPr>
              <w:t xml:space="preserve"> attach </w:t>
            </w:r>
            <w:r w:rsidRPr="009E30E2">
              <w:rPr>
                <w:rStyle w:val="Firstpagetablebold"/>
                <w:rFonts w:cs="Arial"/>
                <w:color w:val="auto"/>
              </w:rPr>
              <w:lastRenderedPageBreak/>
              <w:t>it as an appendix and name the appendix as you describe It here</w:t>
            </w:r>
          </w:p>
        </w:tc>
        <w:tc>
          <w:tcPr>
            <w:tcW w:w="6407" w:type="dxa"/>
            <w:vMerge w:val="restart"/>
            <w:tcBorders>
              <w:top w:val="nil"/>
              <w:left w:val="nil"/>
              <w:bottom w:val="single" w:color="000000" w:themeColor="text1" w:sz="8" w:space="0"/>
              <w:right w:val="single" w:color="000000" w:themeColor="text1" w:sz="8" w:space="0"/>
            </w:tcBorders>
          </w:tcPr>
          <w:p w:rsidRPr="003E4C33" w:rsidR="00025250" w:rsidP="4FEFA8DF" w:rsidRDefault="1CDEBB45" w14:paraId="5064A6DD" w14:textId="09677171">
            <w:pPr>
              <w:rPr>
                <w:rFonts w:cs="Arial"/>
                <w:color w:val="000000" w:themeColor="text1"/>
              </w:rPr>
            </w:pPr>
            <w:r w:rsidRPr="03655922">
              <w:rPr>
                <w:rFonts w:cs="Arial"/>
                <w:color w:val="000000" w:themeColor="text1"/>
              </w:rPr>
              <w:lastRenderedPageBreak/>
              <w:t>None</w:t>
            </w:r>
          </w:p>
        </w:tc>
      </w:tr>
      <w:tr w:rsidRPr="003E4C33" w:rsidR="00025250" w:rsidTr="03655922" w14:paraId="7888775D" w14:textId="77777777">
        <w:trPr>
          <w:trHeight w:val="300"/>
        </w:trPr>
        <w:tc>
          <w:tcPr>
            <w:tcW w:w="2438" w:type="dxa"/>
            <w:tcBorders>
              <w:top w:val="nil"/>
              <w:left w:val="single" w:color="000000" w:themeColor="text1" w:sz="8" w:space="0"/>
              <w:bottom w:val="single" w:color="auto" w:sz="4" w:space="0"/>
              <w:right w:val="nil"/>
            </w:tcBorders>
          </w:tcPr>
          <w:p w:rsidRPr="003E4C33" w:rsidR="00025250" w:rsidP="00FD0B08" w:rsidRDefault="00025250" w14:paraId="141DB754" w14:textId="77777777">
            <w:pPr>
              <w:rPr>
                <w:rStyle w:val="Firstpagetablebold"/>
                <w:rFonts w:cs="Arial"/>
                <w:i/>
                <w:iCs/>
                <w:color w:val="D9D9D9" w:themeColor="background1" w:themeShade="D9"/>
              </w:rPr>
            </w:pPr>
          </w:p>
        </w:tc>
        <w:tc>
          <w:tcPr>
            <w:tcW w:w="6407" w:type="dxa"/>
            <w:vMerge/>
          </w:tcPr>
          <w:p w:rsidRPr="003E4C33" w:rsidR="00025250" w:rsidP="00FD0B08" w:rsidRDefault="00025250" w14:paraId="530EC42B" w14:textId="77777777">
            <w:pPr>
              <w:rPr>
                <w:rFonts w:cs="Arial"/>
              </w:rPr>
            </w:pPr>
          </w:p>
        </w:tc>
      </w:tr>
    </w:tbl>
    <w:p w:rsidR="00025250" w:rsidP="004A6D2F" w:rsidRDefault="00025250" w14:paraId="3E3DC543"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03655922" w14:paraId="469C2CEE" w14:textId="77777777">
        <w:trPr>
          <w:trHeight w:val="300"/>
        </w:trPr>
        <w:tc>
          <w:tcPr>
            <w:tcW w:w="1912" w:type="dxa"/>
            <w:tcBorders>
              <w:bottom w:val="single" w:color="auto" w:sz="4" w:space="0"/>
            </w:tcBorders>
          </w:tcPr>
          <w:p w:rsidRPr="003E4C33" w:rsidR="002312EA" w:rsidP="00FD0B08"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P="00FD0B08"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2312EA" w:rsidP="00FD0B08"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03655922"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P="00FD0B08" w:rsidRDefault="002312EA" w14:paraId="70747163" w14:textId="77777777">
            <w:pPr>
              <w:rPr>
                <w:rStyle w:val="Firstpagetablebold"/>
                <w:rFonts w:cs="Arial"/>
                <w:color w:val="auto"/>
              </w:rPr>
            </w:pPr>
            <w:r w:rsidRPr="009E30E2">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FD0B08" w:rsidRDefault="0D0B9519" w14:paraId="3E2ED561" w14:textId="2E41513C">
            <w:r w:rsidRPr="41A8033F">
              <w:rPr>
                <w:rFonts w:eastAsia="Arial" w:cs="Arial"/>
                <w:color w:val="000000" w:themeColor="text1"/>
              </w:rPr>
              <w:t>Hybrid print and post risk register</w:t>
            </w:r>
          </w:p>
        </w:tc>
        <w:tc>
          <w:tcPr>
            <w:tcW w:w="4455" w:type="dxa"/>
            <w:tcBorders>
              <w:top w:val="single" w:color="auto" w:sz="4" w:space="0"/>
              <w:left w:val="single" w:color="auto" w:sz="4" w:space="0"/>
              <w:bottom w:val="single" w:color="auto" w:sz="4" w:space="0"/>
              <w:right w:val="single" w:color="auto" w:sz="4" w:space="0"/>
            </w:tcBorders>
          </w:tcPr>
          <w:p w:rsidRPr="009E30E2" w:rsidR="002312EA" w:rsidP="004F568D" w:rsidRDefault="5DC47C0A" w14:paraId="25BCD22A" w14:textId="4819A44B">
            <w:pPr>
              <w:spacing w:line="259" w:lineRule="auto"/>
              <w:ind w:left="426" w:hanging="426"/>
              <w:rPr>
                <w:rFonts w:cs="Arial"/>
                <w:color w:val="auto"/>
              </w:rPr>
            </w:pPr>
            <w:r w:rsidRPr="03655922">
              <w:rPr>
                <w:rFonts w:cs="Arial"/>
                <w:color w:val="auto"/>
              </w:rPr>
              <w:t>No</w:t>
            </w:r>
          </w:p>
          <w:p w:rsidRPr="009E30E2" w:rsidR="002312EA" w:rsidP="41A8033F" w:rsidRDefault="002312EA" w14:paraId="7856CA49" w14:textId="4673FF60">
            <w:pPr>
              <w:rPr>
                <w:rFonts w:cs="Arial"/>
                <w:color w:val="auto"/>
              </w:rPr>
            </w:pPr>
            <w:r w:rsidRPr="41A8033F">
              <w:rPr>
                <w:rFonts w:cs="Arial"/>
                <w:color w:val="auto"/>
              </w:rPr>
              <w:t xml:space="preserve"> </w:t>
            </w:r>
          </w:p>
          <w:p w:rsidRPr="009E30E2" w:rsidR="002312EA" w:rsidP="00FD0B08" w:rsidRDefault="002312EA" w14:paraId="349B4576" w14:textId="77777777">
            <w:pPr>
              <w:ind w:left="18" w:hanging="18"/>
              <w:rPr>
                <w:rFonts w:cs="Arial"/>
                <w:color w:val="auto"/>
              </w:rPr>
            </w:pPr>
          </w:p>
        </w:tc>
      </w:tr>
      <w:tr w:rsidRPr="003E4C33" w:rsidR="002312EA" w:rsidTr="03655922" w14:paraId="5332D292"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2312EA" w:rsidP="00FD0B08" w:rsidRDefault="002312EA" w14:paraId="66389E38" w14:textId="77777777">
            <w:pPr>
              <w:rPr>
                <w:rStyle w:val="Firstpagetablebold"/>
                <w:rFonts w:cs="Arial"/>
                <w:color w:val="auto"/>
              </w:rPr>
            </w:pPr>
            <w:r w:rsidRPr="009E30E2">
              <w:rPr>
                <w:rStyle w:val="Firstpagetablebold"/>
                <w:rFonts w:cs="Arial"/>
                <w:color w:val="auto"/>
              </w:rPr>
              <w:t xml:space="preserve">Appendix 2 </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FD0B08" w:rsidRDefault="00CB2407" w14:paraId="251AC11B" w14:textId="1FEAE8D4">
            <w:pPr>
              <w:rPr>
                <w:rFonts w:cs="Arial"/>
                <w:color w:val="auto"/>
              </w:rPr>
            </w:pPr>
            <w:r>
              <w:rPr>
                <w:rFonts w:cs="Arial"/>
                <w:color w:val="auto"/>
              </w:rPr>
              <w:t>Equalities impact assessment</w:t>
            </w:r>
          </w:p>
        </w:tc>
        <w:tc>
          <w:tcPr>
            <w:tcW w:w="4455" w:type="dxa"/>
            <w:tcBorders>
              <w:top w:val="single" w:color="auto" w:sz="4" w:space="0"/>
              <w:left w:val="single" w:color="auto" w:sz="4" w:space="0"/>
              <w:bottom w:val="single" w:color="auto" w:sz="4" w:space="0"/>
              <w:right w:val="single" w:color="000000" w:themeColor="text1" w:sz="8" w:space="0"/>
            </w:tcBorders>
          </w:tcPr>
          <w:p w:rsidR="7BF18960" w:rsidP="03655922" w:rsidRDefault="7BF18960" w14:paraId="19A548AD" w14:textId="7685C451">
            <w:pPr>
              <w:spacing w:line="259" w:lineRule="auto"/>
              <w:ind w:left="426" w:hanging="426"/>
              <w:rPr>
                <w:rFonts w:cs="Arial"/>
                <w:color w:val="auto"/>
              </w:rPr>
            </w:pPr>
            <w:r w:rsidRPr="03655922">
              <w:rPr>
                <w:rFonts w:cs="Arial"/>
                <w:color w:val="auto"/>
              </w:rPr>
              <w:t>No</w:t>
            </w:r>
          </w:p>
          <w:p w:rsidR="03655922" w:rsidP="03655922" w:rsidRDefault="03655922" w14:paraId="7544F905" w14:textId="4F5B84A2">
            <w:pPr>
              <w:ind w:left="426" w:hanging="426"/>
              <w:rPr>
                <w:color w:val="auto"/>
              </w:rPr>
            </w:pPr>
          </w:p>
          <w:p w:rsidRPr="009E30E2" w:rsidR="002312EA" w:rsidP="00FD0B08" w:rsidRDefault="002312EA" w14:paraId="0E6EFED4" w14:textId="04D0F733">
            <w:pPr>
              <w:rPr>
                <w:rFonts w:cs="Arial"/>
                <w:color w:val="auto"/>
              </w:rPr>
            </w:pPr>
          </w:p>
        </w:tc>
      </w:tr>
      <w:tr w:rsidRPr="003E4C33" w:rsidR="00CB2407" w:rsidTr="03655922" w14:paraId="31BB77E5"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CB2407" w:rsidP="00FD0B08" w:rsidRDefault="00CB2407" w14:paraId="04200679" w14:textId="4E79F13A">
            <w:pPr>
              <w:rPr>
                <w:rStyle w:val="Firstpagetablebold"/>
                <w:rFonts w:cs="Arial"/>
                <w:color w:val="auto"/>
              </w:rPr>
            </w:pPr>
            <w:r>
              <w:rPr>
                <w:rStyle w:val="Firstpagetablebold"/>
                <w:rFonts w:cs="Arial"/>
                <w:color w:val="auto"/>
              </w:rPr>
              <w:t>A</w:t>
            </w:r>
            <w:r>
              <w:rPr>
                <w:rStyle w:val="Firstpagetablebold"/>
                <w:rFonts w:cs="Arial"/>
              </w:rPr>
              <w:t>ppendix 3</w:t>
            </w:r>
          </w:p>
        </w:tc>
        <w:tc>
          <w:tcPr>
            <w:tcW w:w="2803" w:type="dxa"/>
            <w:tcBorders>
              <w:top w:val="single" w:color="auto" w:sz="4" w:space="0"/>
              <w:left w:val="single" w:color="auto" w:sz="4" w:space="0"/>
              <w:bottom w:val="single" w:color="auto" w:sz="4" w:space="0"/>
              <w:right w:val="single" w:color="auto" w:sz="4" w:space="0"/>
            </w:tcBorders>
          </w:tcPr>
          <w:p w:rsidR="00CB2407" w:rsidP="00FD0B08" w:rsidRDefault="00CB2407" w14:paraId="5BA4F472" w14:textId="712B91A5">
            <w:pPr>
              <w:rPr>
                <w:rFonts w:cs="Arial"/>
                <w:color w:val="auto"/>
              </w:rPr>
            </w:pPr>
            <w:r>
              <w:rPr>
                <w:rFonts w:cs="Arial"/>
                <w:color w:val="auto"/>
              </w:rPr>
              <w:t>Data protection impact assessment</w:t>
            </w:r>
          </w:p>
        </w:tc>
        <w:tc>
          <w:tcPr>
            <w:tcW w:w="4455" w:type="dxa"/>
            <w:tcBorders>
              <w:top w:val="single" w:color="auto" w:sz="4" w:space="0"/>
              <w:left w:val="single" w:color="auto" w:sz="4" w:space="0"/>
              <w:bottom w:val="single" w:color="auto" w:sz="4" w:space="0"/>
              <w:right w:val="single" w:color="000000" w:themeColor="text1" w:sz="8" w:space="0"/>
            </w:tcBorders>
          </w:tcPr>
          <w:p w:rsidRPr="00BC5F7A" w:rsidR="00CB2407" w:rsidP="03655922" w:rsidRDefault="0245D10B" w14:paraId="1F5788CE" w14:textId="57F9B093">
            <w:pPr>
              <w:spacing w:line="259" w:lineRule="auto"/>
              <w:ind w:left="426" w:hanging="426"/>
              <w:rPr>
                <w:rFonts w:cs="Arial"/>
                <w:color w:val="auto"/>
              </w:rPr>
            </w:pPr>
            <w:r w:rsidRPr="03655922">
              <w:rPr>
                <w:rFonts w:cs="Arial"/>
                <w:color w:val="auto"/>
              </w:rPr>
              <w:t>No</w:t>
            </w:r>
          </w:p>
          <w:p w:rsidRPr="00BC5F7A" w:rsidR="00CB2407" w:rsidP="00BC5F7A" w:rsidRDefault="00CB2407" w14:paraId="6242A4DC" w14:textId="47C63BA3">
            <w:pPr>
              <w:ind w:left="426" w:hanging="426"/>
              <w:rPr>
                <w:color w:val="auto"/>
              </w:rPr>
            </w:pPr>
          </w:p>
        </w:tc>
      </w:tr>
    </w:tbl>
    <w:p w:rsidR="002312EA" w:rsidP="004A6D2F" w:rsidRDefault="002312EA" w14:paraId="572B1CF3" w14:textId="77777777"/>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Pr="001356F1" w:rsidR="008954DF" w:rsidP="41A8033F" w:rsidRDefault="63291EC8" w14:paraId="3BD8B8AB" w14:textId="42B019D4">
      <w:pPr>
        <w:pStyle w:val="ListParagraph"/>
        <w:rPr>
          <w:color w:val="auto"/>
        </w:rPr>
      </w:pPr>
      <w:r w:rsidRPr="25578A5F">
        <w:rPr>
          <w:rFonts w:eastAsia="Arial" w:cs="Arial"/>
          <w:color w:val="000000" w:themeColor="text1"/>
        </w:rPr>
        <w:t xml:space="preserve">The Council has an existing contract for outbound hybrid postal services with PSL Print Management Ltd (PSL). The contract was awarded in 2020 and is due to </w:t>
      </w:r>
      <w:r w:rsidR="00521F4A">
        <w:rPr>
          <w:rFonts w:eastAsia="Arial" w:cs="Arial"/>
          <w:color w:val="000000" w:themeColor="text1"/>
        </w:rPr>
        <w:t>expire</w:t>
      </w:r>
      <w:r w:rsidRPr="25578A5F">
        <w:rPr>
          <w:rFonts w:eastAsia="Arial" w:cs="Arial"/>
          <w:color w:val="000000" w:themeColor="text1"/>
        </w:rPr>
        <w:t xml:space="preserve"> on 31st of October 2025. </w:t>
      </w:r>
    </w:p>
    <w:p w:rsidR="0101C6C5" w:rsidP="33DC1B8F" w:rsidRDefault="08A39E1E" w14:paraId="6875B912" w14:textId="4100672D">
      <w:pPr>
        <w:pStyle w:val="ListParagraph"/>
        <w:rPr>
          <w:color w:val="auto"/>
        </w:rPr>
      </w:pPr>
      <w:r w:rsidRPr="03655922">
        <w:rPr>
          <w:color w:val="auto"/>
        </w:rPr>
        <w:t xml:space="preserve"> A hybrid mail contract reduces the burden on the Council </w:t>
      </w:r>
      <w:r w:rsidR="005B7051">
        <w:rPr>
          <w:color w:val="auto"/>
        </w:rPr>
        <w:t xml:space="preserve">for the </w:t>
      </w:r>
      <w:r w:rsidRPr="03655922">
        <w:rPr>
          <w:color w:val="auto"/>
        </w:rPr>
        <w:t>preparation, management, delivery, and cost associated with outgoing mail. The Cou</w:t>
      </w:r>
      <w:r w:rsidRPr="03655922" w:rsidR="1F57E162">
        <w:rPr>
          <w:color w:val="auto"/>
        </w:rPr>
        <w:t xml:space="preserve">ncil </w:t>
      </w:r>
      <w:r w:rsidR="005B7051">
        <w:rPr>
          <w:color w:val="auto"/>
        </w:rPr>
        <w:t xml:space="preserve">can send </w:t>
      </w:r>
      <w:r w:rsidRPr="03655922" w:rsidR="1F57E162">
        <w:rPr>
          <w:color w:val="auto"/>
        </w:rPr>
        <w:t>electronic files of mail, which are then printed on</w:t>
      </w:r>
      <w:r w:rsidR="005B7051">
        <w:rPr>
          <w:color w:val="auto"/>
        </w:rPr>
        <w:t>to</w:t>
      </w:r>
      <w:r w:rsidRPr="03655922" w:rsidR="1F57E162">
        <w:rPr>
          <w:color w:val="auto"/>
        </w:rPr>
        <w:t xml:space="preserve"> agreed templates. Council Tax bills are one such example. </w:t>
      </w:r>
      <w:r w:rsidR="005B7051">
        <w:rPr>
          <w:color w:val="auto"/>
        </w:rPr>
        <w:t xml:space="preserve">Individual users </w:t>
      </w:r>
      <w:r w:rsidRPr="03655922" w:rsidR="20FD1C1C">
        <w:rPr>
          <w:color w:val="auto"/>
        </w:rPr>
        <w:t>can send files using standard functionality within software such as Microsoft Word. Hybrid mail providers benefit from economies of scal</w:t>
      </w:r>
      <w:r w:rsidRPr="03655922" w:rsidR="1AC9D0CF">
        <w:rPr>
          <w:color w:val="auto"/>
        </w:rPr>
        <w:t>e</w:t>
      </w:r>
      <w:r w:rsidRPr="03655922" w:rsidR="15683527">
        <w:rPr>
          <w:color w:val="auto"/>
        </w:rPr>
        <w:t xml:space="preserve">. They can provide automated printing, packaging and distribution, whilst </w:t>
      </w:r>
      <w:r w:rsidRPr="03655922" w:rsidR="1AC9D0CF">
        <w:rPr>
          <w:color w:val="auto"/>
        </w:rPr>
        <w:t>attracting the cheapest mail distribution prices.</w:t>
      </w:r>
    </w:p>
    <w:p w:rsidR="33DC1B8F" w:rsidP="03655922" w:rsidRDefault="7D59E2B4" w14:paraId="372B21AE" w14:textId="6C8E24BD">
      <w:pPr>
        <w:pStyle w:val="ListParagraph"/>
        <w:rPr>
          <w:rFonts w:eastAsia="Arial" w:cs="Arial"/>
          <w:color w:val="000000" w:themeColor="text1"/>
        </w:rPr>
      </w:pPr>
      <w:r w:rsidRPr="03655922">
        <w:rPr>
          <w:rFonts w:eastAsia="Arial" w:cs="Arial"/>
          <w:color w:val="000000" w:themeColor="text1"/>
        </w:rPr>
        <w:t>Since the move to hybrid working for council staff, many council officers now work remotely, resulting in the need to consider alternative methods of processing mail. Remote working will remain a key feature of how the Council operates and so a solution to enable staff access to mail documents is crucial to business operations moving forward.</w:t>
      </w:r>
    </w:p>
    <w:p w:rsidRPr="001356F1" w:rsidR="008954DF" w:rsidP="41A8033F" w:rsidRDefault="63291EC8" w14:paraId="40D136CA" w14:textId="4CEEF3FB">
      <w:pPr>
        <w:pStyle w:val="ListParagraph"/>
        <w:rPr>
          <w:color w:val="auto"/>
        </w:rPr>
      </w:pPr>
      <w:r w:rsidRPr="47671D00">
        <w:rPr>
          <w:rFonts w:eastAsia="Arial" w:cs="Arial"/>
          <w:color w:val="000000" w:themeColor="text1"/>
        </w:rPr>
        <w:t xml:space="preserve">Where paper correspondence is unable to be delivered via the PSL contract, the Council maintains a reduced, but traditional </w:t>
      </w:r>
      <w:r w:rsidRPr="47671D00" w:rsidR="00493745">
        <w:rPr>
          <w:rFonts w:eastAsia="Arial" w:cs="Arial"/>
          <w:color w:val="000000" w:themeColor="text1"/>
        </w:rPr>
        <w:t xml:space="preserve">in-house </w:t>
      </w:r>
      <w:r w:rsidRPr="47671D00">
        <w:rPr>
          <w:rFonts w:eastAsia="Arial" w:cs="Arial"/>
          <w:color w:val="000000" w:themeColor="text1"/>
        </w:rPr>
        <w:t>postal service for outbound mail</w:t>
      </w:r>
      <w:r w:rsidRPr="47671D00" w:rsidR="03176791">
        <w:rPr>
          <w:rFonts w:eastAsia="Arial" w:cs="Arial"/>
          <w:color w:val="000000" w:themeColor="text1"/>
        </w:rPr>
        <w:t>.</w:t>
      </w:r>
      <w:r w:rsidRPr="47671D00" w:rsidR="00F555FC">
        <w:rPr>
          <w:rFonts w:eastAsia="Arial" w:cs="Arial"/>
          <w:color w:val="000000" w:themeColor="text1"/>
        </w:rPr>
        <w:t xml:space="preserve"> </w:t>
      </w:r>
      <w:r w:rsidRPr="47671D00">
        <w:rPr>
          <w:rFonts w:eastAsia="Arial" w:cs="Arial"/>
          <w:color w:val="auto"/>
        </w:rPr>
        <w:t xml:space="preserve"> </w:t>
      </w:r>
      <w:r w:rsidRPr="47671D00" w:rsidR="00F555FC">
        <w:rPr>
          <w:rFonts w:eastAsia="Arial" w:cs="Arial"/>
          <w:color w:val="auto"/>
        </w:rPr>
        <w:t>The r</w:t>
      </w:r>
      <w:r w:rsidRPr="47671D00">
        <w:rPr>
          <w:rFonts w:eastAsia="Arial" w:cs="Arial"/>
          <w:color w:val="auto"/>
        </w:rPr>
        <w:t>easons for this continued service are where the supplier may have a system outage or an urgent postal despatch is required and the time to transmit, prepare and deliver via the contract would take too long</w:t>
      </w:r>
      <w:r w:rsidRPr="47671D00" w:rsidR="00E87F7A">
        <w:rPr>
          <w:color w:val="auto"/>
        </w:rPr>
        <w:t>.</w:t>
      </w:r>
    </w:p>
    <w:p w:rsidR="0A47784E" w:rsidP="33DC1B8F" w:rsidRDefault="4BFC034D" w14:paraId="5E9134EC" w14:textId="0ECFD86E">
      <w:pPr>
        <w:pStyle w:val="ListParagraph"/>
        <w:rPr>
          <w:rFonts w:eastAsia="Arial" w:cs="Arial"/>
          <w:color w:val="000000" w:themeColor="text1"/>
        </w:rPr>
      </w:pPr>
      <w:r w:rsidRPr="47671D00">
        <w:rPr>
          <w:rFonts w:eastAsia="Arial" w:cs="Arial"/>
          <w:color w:val="000000" w:themeColor="text1"/>
        </w:rPr>
        <w:t xml:space="preserve">In addition, the Council must maintain a mail solution for items such as the issue of reminder notices and summonses where the Council holds an unconfirmed email address as these are not able to be sent electronically. This is a requirement for both </w:t>
      </w:r>
      <w:r w:rsidRPr="47671D00">
        <w:rPr>
          <w:rFonts w:eastAsia="Arial" w:cs="Arial"/>
          <w:color w:val="auto"/>
        </w:rPr>
        <w:t xml:space="preserve">our </w:t>
      </w:r>
      <w:r w:rsidRPr="47671D00">
        <w:rPr>
          <w:rFonts w:eastAsia="Arial" w:cs="Arial"/>
          <w:color w:val="000000" w:themeColor="text1"/>
        </w:rPr>
        <w:t>Financial and Regulatory Services.  In addition, citizens may require physical post through reasons of accessibility or preference.</w:t>
      </w:r>
    </w:p>
    <w:p w:rsidR="33DC1B8F" w:rsidP="03655922" w:rsidRDefault="76F9B33D" w14:paraId="60B6ACB5" w14:textId="16757394">
      <w:pPr>
        <w:pStyle w:val="ListParagraph"/>
        <w:rPr>
          <w:rFonts w:eastAsia="Arial"/>
          <w:color w:val="000000" w:themeColor="text1"/>
        </w:rPr>
      </w:pPr>
      <w:r w:rsidRPr="03655922">
        <w:rPr>
          <w:rFonts w:eastAsia="Arial" w:cs="Arial"/>
          <w:color w:val="000000" w:themeColor="text1"/>
        </w:rPr>
        <w:lastRenderedPageBreak/>
        <w:t>Inbound correspondence enters the Council’s operating systems both physically and electronically. There is complexity and risk in the processing of inbound post. When considering the external market, there are limited suppliers. For these reasons, inbound post will be excluded from this procurement. This procurement will focus on outbound mail</w:t>
      </w:r>
      <w:r>
        <w:t>.</w:t>
      </w:r>
    </w:p>
    <w:p w:rsidR="2C96201E" w:rsidP="03655922" w:rsidRDefault="60D8BD55" w14:paraId="3E55BED0" w14:textId="3CDBFBAF">
      <w:pPr>
        <w:pStyle w:val="ListParagraph"/>
        <w:rPr>
          <w:rFonts w:eastAsia="Arial" w:cs="Arial"/>
          <w:color w:val="000000" w:themeColor="text1"/>
        </w:rPr>
      </w:pPr>
      <w:r w:rsidRPr="25578A5F">
        <w:rPr>
          <w:rFonts w:eastAsia="Arial" w:cs="Arial"/>
          <w:color w:val="000000" w:themeColor="text1"/>
        </w:rPr>
        <w:t>Consideration has been given to ascertain if the Council can bring this contract in-house to deliver the same standard of operation, a</w:t>
      </w:r>
      <w:r w:rsidRPr="25578A5F" w:rsidR="1A16B2C9">
        <w:rPr>
          <w:rFonts w:eastAsia="Arial" w:cs="Arial"/>
          <w:color w:val="000000" w:themeColor="text1"/>
        </w:rPr>
        <w:t>t</w:t>
      </w:r>
      <w:r w:rsidRPr="25578A5F">
        <w:rPr>
          <w:rFonts w:eastAsia="Arial" w:cs="Arial"/>
          <w:color w:val="000000" w:themeColor="text1"/>
        </w:rPr>
        <w:t xml:space="preserve"> a reduced cost </w:t>
      </w:r>
      <w:r w:rsidRPr="25578A5F" w:rsidR="15932662">
        <w:rPr>
          <w:rFonts w:eastAsia="Arial" w:cs="Arial"/>
          <w:color w:val="000000" w:themeColor="text1"/>
        </w:rPr>
        <w:t>compared to</w:t>
      </w:r>
      <w:r w:rsidRPr="25578A5F">
        <w:rPr>
          <w:rFonts w:eastAsia="Arial" w:cs="Arial"/>
          <w:color w:val="000000" w:themeColor="text1"/>
        </w:rPr>
        <w:t xml:space="preserve"> </w:t>
      </w:r>
      <w:r w:rsidR="00284A16">
        <w:rPr>
          <w:rFonts w:eastAsia="Arial" w:cs="Arial"/>
          <w:color w:val="000000" w:themeColor="text1"/>
        </w:rPr>
        <w:t>the current contract</w:t>
      </w:r>
      <w:r w:rsidRPr="25578A5F">
        <w:rPr>
          <w:rFonts w:eastAsia="Arial" w:cs="Arial"/>
          <w:color w:val="000000" w:themeColor="text1"/>
        </w:rPr>
        <w:t>.  </w:t>
      </w:r>
      <w:r w:rsidRPr="25578A5F" w:rsidR="6BA306B3">
        <w:rPr>
          <w:rFonts w:eastAsia="Arial" w:cs="Arial"/>
          <w:color w:val="000000" w:themeColor="text1"/>
        </w:rPr>
        <w:t>T</w:t>
      </w:r>
      <w:r w:rsidRPr="25578A5F">
        <w:rPr>
          <w:rFonts w:eastAsia="Arial" w:cs="Arial"/>
          <w:color w:val="000000" w:themeColor="text1"/>
        </w:rPr>
        <w:t xml:space="preserve">his </w:t>
      </w:r>
      <w:r w:rsidRPr="25578A5F" w:rsidR="4BE26E95">
        <w:rPr>
          <w:rFonts w:eastAsia="Arial" w:cs="Arial"/>
          <w:color w:val="000000" w:themeColor="text1"/>
        </w:rPr>
        <w:t xml:space="preserve">has proved not to be </w:t>
      </w:r>
      <w:r w:rsidRPr="25578A5F">
        <w:rPr>
          <w:rFonts w:eastAsia="Arial" w:cs="Arial"/>
          <w:color w:val="000000" w:themeColor="text1"/>
        </w:rPr>
        <w:t xml:space="preserve">a viable option as </w:t>
      </w:r>
      <w:r w:rsidRPr="25578A5F" w:rsidR="26A9EB0E">
        <w:rPr>
          <w:rFonts w:eastAsia="Arial" w:cs="Arial"/>
          <w:color w:val="000000" w:themeColor="text1"/>
        </w:rPr>
        <w:t>it</w:t>
      </w:r>
      <w:r w:rsidRPr="25578A5F" w:rsidR="323F7E6E">
        <w:rPr>
          <w:rFonts w:eastAsia="Arial" w:cs="Arial"/>
          <w:color w:val="000000" w:themeColor="text1"/>
        </w:rPr>
        <w:t xml:space="preserve"> would</w:t>
      </w:r>
      <w:r w:rsidRPr="25578A5F">
        <w:rPr>
          <w:rFonts w:eastAsia="Arial" w:cs="Arial"/>
          <w:color w:val="000000" w:themeColor="text1"/>
        </w:rPr>
        <w:t xml:space="preserve"> require investment in both new resource and machinery infrastructure to service and deliver the required volumes of post on a daily, quarterly, and annual basis. Additionally, the Council is unable to provide the Royal Mail with post of a ‘sorted’ </w:t>
      </w:r>
      <w:r w:rsidRPr="25578A5F" w:rsidR="37F39D74">
        <w:rPr>
          <w:rFonts w:eastAsia="Arial" w:cs="Arial"/>
          <w:color w:val="000000" w:themeColor="text1"/>
        </w:rPr>
        <w:t>status and</w:t>
      </w:r>
      <w:r w:rsidRPr="25578A5F">
        <w:rPr>
          <w:rFonts w:eastAsia="Arial" w:cs="Arial"/>
          <w:color w:val="000000" w:themeColor="text1"/>
        </w:rPr>
        <w:t xml:space="preserve"> </w:t>
      </w:r>
      <w:r w:rsidRPr="25578A5F" w:rsidR="336C6D03">
        <w:rPr>
          <w:rFonts w:eastAsia="Arial" w:cs="Arial"/>
          <w:color w:val="000000" w:themeColor="text1"/>
        </w:rPr>
        <w:t xml:space="preserve">would </w:t>
      </w:r>
      <w:r w:rsidRPr="25578A5F" w:rsidR="31E44C9A">
        <w:rPr>
          <w:rFonts w:eastAsia="Arial" w:cs="Arial"/>
          <w:color w:val="000000" w:themeColor="text1"/>
        </w:rPr>
        <w:t>therefore attract</w:t>
      </w:r>
      <w:r w:rsidRPr="25578A5F">
        <w:rPr>
          <w:rFonts w:eastAsia="Arial" w:cs="Arial"/>
          <w:color w:val="000000" w:themeColor="text1"/>
        </w:rPr>
        <w:t xml:space="preserve"> a higher </w:t>
      </w:r>
      <w:r w:rsidRPr="25578A5F" w:rsidR="47803458">
        <w:rPr>
          <w:rFonts w:eastAsia="Arial" w:cs="Arial"/>
          <w:color w:val="000000" w:themeColor="text1"/>
        </w:rPr>
        <w:t xml:space="preserve">postage </w:t>
      </w:r>
      <w:r w:rsidRPr="25578A5F">
        <w:rPr>
          <w:rFonts w:eastAsia="Arial" w:cs="Arial"/>
          <w:color w:val="000000" w:themeColor="text1"/>
        </w:rPr>
        <w:t>price</w:t>
      </w:r>
      <w:r w:rsidRPr="25578A5F" w:rsidR="4CE0258F">
        <w:rPr>
          <w:rFonts w:eastAsia="Arial" w:cs="Arial"/>
          <w:color w:val="000000" w:themeColor="text1"/>
        </w:rPr>
        <w:t xml:space="preserve"> per item</w:t>
      </w:r>
      <w:r w:rsidRPr="25578A5F">
        <w:rPr>
          <w:rFonts w:eastAsia="Arial" w:cs="Arial"/>
          <w:color w:val="000000" w:themeColor="text1"/>
        </w:rPr>
        <w:t>.</w:t>
      </w:r>
    </w:p>
    <w:p w:rsidR="619E74D5" w:rsidP="33DC1B8F" w:rsidRDefault="45130E39" w14:paraId="42BAA5E4" w14:textId="31280808">
      <w:pPr>
        <w:pStyle w:val="ListParagraph"/>
        <w:rPr>
          <w:color w:val="000000" w:themeColor="text1"/>
        </w:rPr>
      </w:pPr>
      <w:r w:rsidRPr="03655922">
        <w:rPr>
          <w:color w:val="auto"/>
        </w:rPr>
        <w:t xml:space="preserve">The allocated budget for post and print services (for 2025/2026) is £216,040 </w:t>
      </w:r>
      <w:r>
        <w:t>of which a budget of £63,440 specifically relates to contract (bulk) printing</w:t>
      </w:r>
      <w:r w:rsidRPr="03655922">
        <w:rPr>
          <w:color w:val="auto"/>
        </w:rPr>
        <w:t>.</w:t>
      </w:r>
    </w:p>
    <w:p w:rsidR="79C24BCA" w:rsidP="03655922" w:rsidRDefault="22A15166" w14:paraId="094ED553" w14:textId="7D6F3429">
      <w:pPr>
        <w:shd w:val="clear" w:color="auto" w:fill="FFFFFF" w:themeFill="background1"/>
        <w:spacing w:before="240" w:after="240"/>
        <w:rPr>
          <w:rFonts w:eastAsia="Arial" w:cs="Arial"/>
          <w:color w:val="000000" w:themeColor="text1"/>
        </w:rPr>
      </w:pPr>
      <w:r w:rsidRPr="03655922">
        <w:rPr>
          <w:rFonts w:eastAsia="Arial" w:cs="Arial"/>
          <w:b/>
          <w:bCs/>
          <w:color w:val="000000" w:themeColor="text1"/>
        </w:rPr>
        <w:t>Contract Requirements</w:t>
      </w:r>
    </w:p>
    <w:p w:rsidR="79C24BCA" w:rsidP="03655922" w:rsidRDefault="6B346C71" w14:paraId="0F62D03E" w14:textId="3E391872">
      <w:pPr>
        <w:pStyle w:val="ListParagraph"/>
        <w:shd w:val="clear" w:color="auto" w:fill="FFFFFF" w:themeFill="background1"/>
        <w:spacing w:before="240" w:after="240"/>
        <w:rPr>
          <w:rFonts w:eastAsia="Arial" w:cs="Arial"/>
          <w:color w:val="000000" w:themeColor="text1"/>
        </w:rPr>
      </w:pPr>
      <w:r w:rsidRPr="25578A5F">
        <w:rPr>
          <w:rFonts w:eastAsia="Arial" w:cs="Arial"/>
          <w:color w:val="000000" w:themeColor="text1"/>
        </w:rPr>
        <w:t xml:space="preserve">A new contract will need to </w:t>
      </w:r>
      <w:r w:rsidR="00284A16">
        <w:rPr>
          <w:rFonts w:eastAsia="Arial" w:cs="Arial"/>
          <w:color w:val="000000" w:themeColor="text1"/>
        </w:rPr>
        <w:t>address</w:t>
      </w:r>
      <w:r w:rsidRPr="25578A5F">
        <w:rPr>
          <w:rFonts w:eastAsia="Arial" w:cs="Arial"/>
          <w:color w:val="000000" w:themeColor="text1"/>
        </w:rPr>
        <w:t xml:space="preserve"> the following business needs</w:t>
      </w:r>
      <w:r w:rsidRPr="25578A5F" w:rsidR="2407A04D">
        <w:rPr>
          <w:rFonts w:eastAsia="Arial" w:cs="Arial"/>
          <w:color w:val="000000" w:themeColor="text1"/>
        </w:rPr>
        <w:t>:</w:t>
      </w:r>
      <w:r w:rsidRPr="25578A5F">
        <w:rPr>
          <w:rFonts w:eastAsia="Arial" w:cs="Arial"/>
          <w:color w:val="000000" w:themeColor="text1"/>
        </w:rPr>
        <w:t> </w:t>
      </w:r>
    </w:p>
    <w:p w:rsidR="00900F26" w:rsidP="00B902A3" w:rsidRDefault="0028009A" w14:paraId="02CA8195" w14:textId="77777777">
      <w:pPr>
        <w:pStyle w:val="Numberedlist"/>
        <w:numPr>
          <w:ilvl w:val="0"/>
          <w:numId w:val="10"/>
        </w:numPr>
        <w:rPr>
          <w:rFonts w:eastAsia="Arial"/>
        </w:rPr>
      </w:pPr>
      <w:r w:rsidRPr="0028009A">
        <w:rPr>
          <w:rFonts w:eastAsia="Arial"/>
        </w:rPr>
        <w:t>Remote and hybrid worki</w:t>
      </w:r>
      <w:r>
        <w:rPr>
          <w:rFonts w:eastAsia="Arial"/>
        </w:rPr>
        <w:t>ng</w:t>
      </w:r>
      <w:r w:rsidRPr="16CADFAF" w:rsidR="79C24BCA">
        <w:rPr>
          <w:rFonts w:eastAsia="Arial"/>
        </w:rPr>
        <w:t>: allow</w:t>
      </w:r>
      <w:r>
        <w:rPr>
          <w:rFonts w:eastAsia="Arial"/>
        </w:rPr>
        <w:t>ing</w:t>
      </w:r>
      <w:r w:rsidRPr="16CADFAF" w:rsidR="79C24BCA">
        <w:rPr>
          <w:rFonts w:eastAsia="Arial"/>
        </w:rPr>
        <w:t xml:space="preserve"> staff to generate ad-hoc </w:t>
      </w:r>
      <w:r w:rsidR="000E7E60">
        <w:rPr>
          <w:rFonts w:eastAsia="Arial"/>
        </w:rPr>
        <w:t>correspondence</w:t>
      </w:r>
      <w:r>
        <w:rPr>
          <w:rFonts w:eastAsia="Arial"/>
        </w:rPr>
        <w:t xml:space="preserve"> via Hybrid mail. The </w:t>
      </w:r>
      <w:r w:rsidR="000E7E60">
        <w:rPr>
          <w:rFonts w:eastAsia="Arial"/>
        </w:rPr>
        <w:t>correspondence</w:t>
      </w:r>
      <w:r>
        <w:rPr>
          <w:rFonts w:eastAsia="Arial"/>
        </w:rPr>
        <w:t xml:space="preserve"> </w:t>
      </w:r>
      <w:r w:rsidR="000E7E60">
        <w:rPr>
          <w:rFonts w:eastAsia="Arial"/>
        </w:rPr>
        <w:t>must be</w:t>
      </w:r>
      <w:r>
        <w:rPr>
          <w:rFonts w:eastAsia="Arial"/>
        </w:rPr>
        <w:t xml:space="preserve"> </w:t>
      </w:r>
      <w:r w:rsidRPr="16CADFAF" w:rsidR="79C24BCA">
        <w:rPr>
          <w:rFonts w:eastAsia="Arial"/>
        </w:rPr>
        <w:t>securely transferred to the mailing company for postage. </w:t>
      </w:r>
    </w:p>
    <w:p w:rsidRPr="00E56C1C" w:rsidR="00E56C1C" w:rsidP="00B902A3" w:rsidRDefault="79C24BCA" w14:paraId="09AA0CC3" w14:textId="77777777">
      <w:pPr>
        <w:pStyle w:val="Numberedlist"/>
        <w:numPr>
          <w:ilvl w:val="0"/>
          <w:numId w:val="10"/>
        </w:numPr>
        <w:rPr>
          <w:rFonts w:eastAsia="Arial"/>
        </w:rPr>
      </w:pPr>
      <w:r w:rsidRPr="00900F26">
        <w:rPr>
          <w:rFonts w:eastAsia="Arial" w:cs="Arial"/>
          <w:color w:val="000000" w:themeColor="text1"/>
        </w:rPr>
        <w:t xml:space="preserve">Daily posting of all Council </w:t>
      </w:r>
      <w:r w:rsidRPr="00900F26" w:rsidR="00493745">
        <w:rPr>
          <w:rFonts w:eastAsia="Arial" w:cs="Arial"/>
          <w:color w:val="000000" w:themeColor="text1"/>
        </w:rPr>
        <w:t>Tax, Benefit</w:t>
      </w:r>
      <w:r w:rsidRPr="00900F26" w:rsidR="0028009A">
        <w:rPr>
          <w:rFonts w:eastAsia="Arial" w:cs="Arial"/>
          <w:color w:val="000000" w:themeColor="text1"/>
        </w:rPr>
        <w:t xml:space="preserve"> letters and </w:t>
      </w:r>
      <w:r w:rsidRPr="00900F26">
        <w:rPr>
          <w:rFonts w:eastAsia="Arial" w:cs="Arial"/>
          <w:color w:val="000000" w:themeColor="text1"/>
        </w:rPr>
        <w:t>Business Rates bills</w:t>
      </w:r>
      <w:r w:rsidRPr="00900F26" w:rsidR="0028009A">
        <w:rPr>
          <w:rFonts w:eastAsia="Arial" w:cs="Arial"/>
          <w:color w:val="000000" w:themeColor="text1"/>
        </w:rPr>
        <w:t>.</w:t>
      </w:r>
      <w:r w:rsidRPr="00900F26">
        <w:rPr>
          <w:rFonts w:eastAsia="Arial" w:cs="Arial"/>
          <w:color w:val="000000" w:themeColor="text1"/>
        </w:rPr>
        <w:t xml:space="preserve"> This is approximately 1,000 items per day. </w:t>
      </w:r>
    </w:p>
    <w:p w:rsidRPr="00E56C1C" w:rsidR="00E56C1C" w:rsidP="00253E8D" w:rsidRDefault="00B4034C" w14:paraId="3E9447AD" w14:textId="7416F4FD">
      <w:pPr>
        <w:pStyle w:val="Numberedlist"/>
        <w:rPr>
          <w:rFonts w:eastAsia="Arial"/>
        </w:rPr>
      </w:pPr>
      <w:r w:rsidRPr="47671D00">
        <w:rPr>
          <w:rFonts w:eastAsia="Arial"/>
        </w:rPr>
        <w:t>Quarterly postage of circa 10,000 Rent Statements for Housing tenancies, garages, and leaseholders.</w:t>
      </w:r>
    </w:p>
    <w:p w:rsidRPr="00E56C1C" w:rsidR="00E56C1C" w:rsidP="00B902A3" w:rsidRDefault="79C24BCA" w14:paraId="7DBB0F00" w14:textId="77777777">
      <w:pPr>
        <w:pStyle w:val="Numberedlist"/>
        <w:numPr>
          <w:ilvl w:val="0"/>
          <w:numId w:val="10"/>
        </w:numPr>
        <w:rPr>
          <w:rFonts w:eastAsia="Arial"/>
        </w:rPr>
      </w:pPr>
      <w:r w:rsidRPr="00E56C1C">
        <w:rPr>
          <w:rFonts w:eastAsia="Arial" w:cs="Arial"/>
          <w:color w:val="000000" w:themeColor="text1"/>
        </w:rPr>
        <w:t>Bulk</w:t>
      </w:r>
      <w:r w:rsidRPr="00E56C1C" w:rsidR="008908D0">
        <w:rPr>
          <w:rFonts w:eastAsia="Arial" w:cs="Arial"/>
          <w:color w:val="000000" w:themeColor="text1"/>
        </w:rPr>
        <w:t xml:space="preserve"> </w:t>
      </w:r>
      <w:r w:rsidRPr="00E56C1C">
        <w:rPr>
          <w:rFonts w:eastAsia="Arial" w:cs="Arial"/>
          <w:color w:val="000000" w:themeColor="text1"/>
        </w:rPr>
        <w:t xml:space="preserve">postings, such as a specific </w:t>
      </w:r>
      <w:r w:rsidRPr="00E56C1C" w:rsidR="008908D0">
        <w:rPr>
          <w:rFonts w:eastAsia="Arial" w:cs="Arial"/>
          <w:color w:val="000000" w:themeColor="text1"/>
        </w:rPr>
        <w:t>N</w:t>
      </w:r>
      <w:r w:rsidRPr="00E56C1C">
        <w:rPr>
          <w:rFonts w:eastAsia="Arial" w:cs="Arial"/>
          <w:color w:val="000000" w:themeColor="text1"/>
        </w:rPr>
        <w:t xml:space="preserve">otice that needs to be delivered by post; </w:t>
      </w:r>
      <w:r w:rsidRPr="00E56C1C" w:rsidR="32A9D9C0">
        <w:rPr>
          <w:rFonts w:eastAsia="Arial" w:cs="Arial"/>
          <w:color w:val="000000" w:themeColor="text1"/>
        </w:rPr>
        <w:t xml:space="preserve">an </w:t>
      </w:r>
      <w:r w:rsidRPr="00E56C1C">
        <w:rPr>
          <w:rFonts w:eastAsia="Arial" w:cs="Arial"/>
          <w:color w:val="000000" w:themeColor="text1"/>
        </w:rPr>
        <w:t xml:space="preserve">example being </w:t>
      </w:r>
      <w:r w:rsidRPr="00E56C1C" w:rsidR="008908D0">
        <w:rPr>
          <w:rFonts w:eastAsia="Arial" w:cs="Arial"/>
          <w:color w:val="000000" w:themeColor="text1"/>
        </w:rPr>
        <w:t>S</w:t>
      </w:r>
      <w:r w:rsidRPr="00E56C1C">
        <w:rPr>
          <w:rFonts w:eastAsia="Arial" w:cs="Arial"/>
          <w:color w:val="000000" w:themeColor="text1"/>
        </w:rPr>
        <w:t>ummons</w:t>
      </w:r>
      <w:r w:rsidRPr="00E56C1C" w:rsidR="2572D74D">
        <w:rPr>
          <w:rFonts w:eastAsia="Arial" w:cs="Arial"/>
          <w:color w:val="000000" w:themeColor="text1"/>
        </w:rPr>
        <w:t>es</w:t>
      </w:r>
      <w:r w:rsidRPr="00E56C1C">
        <w:rPr>
          <w:rFonts w:eastAsia="Arial" w:cs="Arial"/>
          <w:color w:val="000000" w:themeColor="text1"/>
        </w:rPr>
        <w:t xml:space="preserve"> for </w:t>
      </w:r>
      <w:r w:rsidRPr="00E56C1C" w:rsidR="44A4594B">
        <w:rPr>
          <w:rFonts w:eastAsia="Arial" w:cs="Arial"/>
          <w:color w:val="000000" w:themeColor="text1"/>
        </w:rPr>
        <w:t xml:space="preserve">the </w:t>
      </w:r>
      <w:r w:rsidRPr="00E56C1C">
        <w:rPr>
          <w:rFonts w:eastAsia="Arial" w:cs="Arial"/>
          <w:color w:val="000000" w:themeColor="text1"/>
        </w:rPr>
        <w:t>Magistrates Court due to non-payment of Council Tax and Business Rates.</w:t>
      </w:r>
    </w:p>
    <w:p w:rsidRPr="00B902A3" w:rsidR="00B902A3" w:rsidP="00B902A3" w:rsidRDefault="79C24BCA" w14:paraId="503D0FE6" w14:textId="77777777">
      <w:pPr>
        <w:pStyle w:val="Numberedlist"/>
        <w:numPr>
          <w:ilvl w:val="0"/>
          <w:numId w:val="10"/>
        </w:numPr>
        <w:rPr>
          <w:rFonts w:eastAsia="Arial"/>
        </w:rPr>
      </w:pPr>
      <w:r w:rsidRPr="00E56C1C">
        <w:rPr>
          <w:rFonts w:eastAsia="Arial" w:cs="Arial"/>
          <w:color w:val="000000" w:themeColor="text1"/>
        </w:rPr>
        <w:t>Annual Billing process of 63,500 Council Tax demand</w:t>
      </w:r>
      <w:r w:rsidRPr="00E56C1C" w:rsidR="538060ED">
        <w:rPr>
          <w:rFonts w:eastAsia="Arial" w:cs="Arial"/>
          <w:color w:val="000000" w:themeColor="text1"/>
        </w:rPr>
        <w:t>s</w:t>
      </w:r>
      <w:r w:rsidRPr="00E56C1C">
        <w:rPr>
          <w:rFonts w:eastAsia="Arial" w:cs="Arial"/>
          <w:color w:val="000000" w:themeColor="text1"/>
        </w:rPr>
        <w:t>, 4</w:t>
      </w:r>
      <w:r w:rsidRPr="00E56C1C" w:rsidR="7CCE8462">
        <w:rPr>
          <w:rFonts w:eastAsia="Arial" w:cs="Arial"/>
          <w:color w:val="000000" w:themeColor="text1"/>
        </w:rPr>
        <w:t>,</w:t>
      </w:r>
      <w:r w:rsidRPr="00E56C1C">
        <w:rPr>
          <w:rFonts w:eastAsia="Arial" w:cs="Arial"/>
          <w:color w:val="000000" w:themeColor="text1"/>
        </w:rPr>
        <w:t>500 Business Rates demands, 10,000 Benefit award letters, 10,000 rent increase letters. </w:t>
      </w:r>
      <w:r w:rsidRPr="00E56C1C" w:rsidR="5C52DB33">
        <w:rPr>
          <w:rFonts w:eastAsia="Arial" w:cs="Arial"/>
          <w:color w:val="000000" w:themeColor="text1"/>
        </w:rPr>
        <w:t>In addition to these numbers are both Business Rates and Council Tax reminders.</w:t>
      </w:r>
      <w:r w:rsidRPr="00E56C1C" w:rsidR="00900F26">
        <w:rPr>
          <w:rFonts w:eastAsia="Arial" w:cs="Arial"/>
          <w:color w:val="000000" w:themeColor="text1"/>
        </w:rPr>
        <w:t xml:space="preserve"> </w:t>
      </w:r>
    </w:p>
    <w:p w:rsidRPr="00E56C1C" w:rsidR="79C24BCA" w:rsidP="00B902A3" w:rsidRDefault="00B902A3" w14:paraId="0EB9A586" w14:textId="1B240769">
      <w:pPr>
        <w:pStyle w:val="Numberedlist"/>
        <w:numPr>
          <w:ilvl w:val="0"/>
          <w:numId w:val="10"/>
        </w:numPr>
        <w:rPr>
          <w:rFonts w:eastAsia="Arial"/>
        </w:rPr>
      </w:pPr>
      <w:r>
        <w:rPr>
          <w:rFonts w:eastAsia="Arial" w:cs="Arial"/>
          <w:color w:val="000000" w:themeColor="text1"/>
        </w:rPr>
        <w:t>The above</w:t>
      </w:r>
      <w:r w:rsidRPr="00E56C1C" w:rsidR="6B346C71">
        <w:rPr>
          <w:rFonts w:eastAsia="Arial" w:cs="Arial"/>
          <w:color w:val="000000" w:themeColor="text1"/>
        </w:rPr>
        <w:t xml:space="preserve"> paper correspondence equates to 300,000 letters on average per annum.</w:t>
      </w:r>
    </w:p>
    <w:p w:rsidRPr="0033370B" w:rsidR="56342661" w:rsidP="56342661" w:rsidRDefault="000E7E60" w14:paraId="040EC3C8" w14:textId="29AA27E6">
      <w:pPr>
        <w:pStyle w:val="ListParagraph"/>
        <w:spacing w:after="240"/>
        <w:jc w:val="both"/>
        <w:rPr>
          <w:rFonts w:eastAsia="Arial" w:cs="Arial"/>
          <w:color w:val="000000" w:themeColor="text1"/>
        </w:rPr>
      </w:pPr>
      <w:r>
        <w:rPr>
          <w:rFonts w:eastAsia="Arial" w:cs="Arial"/>
          <w:color w:val="000000" w:themeColor="text1"/>
        </w:rPr>
        <w:t>Subject to legal advice, t</w:t>
      </w:r>
      <w:r w:rsidRPr="0033370B" w:rsidR="3944C088">
        <w:rPr>
          <w:rFonts w:eastAsia="Arial" w:cs="Arial"/>
          <w:color w:val="000000" w:themeColor="text1"/>
        </w:rPr>
        <w:t xml:space="preserve">he contract </w:t>
      </w:r>
      <w:r w:rsidRPr="0033370B" w:rsidR="00044290">
        <w:rPr>
          <w:rFonts w:eastAsia="Arial" w:cs="Arial"/>
          <w:color w:val="000000" w:themeColor="text1"/>
        </w:rPr>
        <w:t>may also be made available</w:t>
      </w:r>
      <w:r w:rsidRPr="0033370B" w:rsidR="3944C088">
        <w:rPr>
          <w:rFonts w:eastAsia="Arial" w:cs="Arial"/>
          <w:color w:val="000000" w:themeColor="text1"/>
        </w:rPr>
        <w:t xml:space="preserve"> </w:t>
      </w:r>
      <w:r w:rsidRPr="0033370B" w:rsidR="00044290">
        <w:rPr>
          <w:rFonts w:eastAsia="Arial" w:cs="Arial"/>
          <w:color w:val="000000" w:themeColor="text1"/>
        </w:rPr>
        <w:t xml:space="preserve">to </w:t>
      </w:r>
      <w:r w:rsidRPr="0033370B" w:rsidR="3944C088">
        <w:rPr>
          <w:rFonts w:eastAsia="Arial" w:cs="Arial"/>
          <w:color w:val="000000" w:themeColor="text1"/>
        </w:rPr>
        <w:t>ODS Lt</w:t>
      </w:r>
      <w:r w:rsidRPr="0033370B" w:rsidR="797730A1">
        <w:rPr>
          <w:rFonts w:eastAsia="Arial" w:cs="Arial"/>
          <w:color w:val="000000" w:themeColor="text1"/>
        </w:rPr>
        <w:t>d</w:t>
      </w:r>
      <w:r w:rsidRPr="0033370B" w:rsidR="3944C088">
        <w:rPr>
          <w:rFonts w:eastAsia="Arial" w:cs="Arial"/>
          <w:color w:val="000000" w:themeColor="text1"/>
        </w:rPr>
        <w:t xml:space="preserve"> and Oxford City Housing Ltd </w:t>
      </w:r>
      <w:r w:rsidRPr="0033370B" w:rsidR="00044290">
        <w:rPr>
          <w:rFonts w:eastAsia="Arial" w:cs="Arial"/>
          <w:color w:val="000000" w:themeColor="text1"/>
        </w:rPr>
        <w:t>if</w:t>
      </w:r>
      <w:r w:rsidRPr="0033370B" w:rsidR="3944C088">
        <w:rPr>
          <w:rFonts w:eastAsia="Arial" w:cs="Arial"/>
          <w:color w:val="000000" w:themeColor="text1"/>
        </w:rPr>
        <w:t xml:space="preserve"> required.</w:t>
      </w:r>
      <w:r w:rsidRPr="00926C0F" w:rsidR="0033370B">
        <w:rPr>
          <w:rFonts w:eastAsia="Arial" w:cs="Arial"/>
          <w:color w:val="000000" w:themeColor="text1"/>
        </w:rPr>
        <w:t xml:space="preserve"> The ability of these companies to benefit from the contract will depend on the legal structure of the procurement and </w:t>
      </w:r>
      <w:r>
        <w:rPr>
          <w:rFonts w:eastAsia="Arial" w:cs="Arial"/>
          <w:color w:val="000000" w:themeColor="text1"/>
        </w:rPr>
        <w:t xml:space="preserve">contract.  </w:t>
      </w:r>
    </w:p>
    <w:p w:rsidR="22F32CFB" w:rsidP="41A8033F" w:rsidRDefault="22F32CFB" w14:paraId="180D30AA" w14:textId="3A412A69">
      <w:pPr>
        <w:pStyle w:val="Heading1"/>
        <w:spacing w:line="259" w:lineRule="auto"/>
      </w:pPr>
      <w:r>
        <w:t>Channel shift</w:t>
      </w:r>
    </w:p>
    <w:p w:rsidR="00FB1BA8" w:rsidP="00FB1BA8" w:rsidRDefault="1C17E777" w14:paraId="3391DBFF" w14:textId="04819D7C">
      <w:pPr>
        <w:pStyle w:val="ListParagraph"/>
        <w:rPr>
          <w:rFonts w:eastAsia="Arial"/>
        </w:rPr>
      </w:pPr>
      <w:r w:rsidRPr="25578A5F">
        <w:rPr>
          <w:rFonts w:eastAsia="Arial"/>
        </w:rPr>
        <w:t>The Council is seeking to reduce costs though channel shift to digital methods wherever possible and appropriate to citizen needs. The Council has invested in two citizen-facing portals (</w:t>
      </w:r>
      <w:r w:rsidRPr="25578A5F" w:rsidR="152563FB">
        <w:rPr>
          <w:rFonts w:eastAsia="Arial"/>
        </w:rPr>
        <w:t xml:space="preserve">one for </w:t>
      </w:r>
      <w:r w:rsidRPr="25578A5F">
        <w:rPr>
          <w:rFonts w:eastAsia="Arial"/>
        </w:rPr>
        <w:t>Revenues &amp; Benefits</w:t>
      </w:r>
      <w:r w:rsidRPr="25578A5F" w:rsidR="14AE572D">
        <w:rPr>
          <w:rFonts w:eastAsia="Arial"/>
        </w:rPr>
        <w:t xml:space="preserve"> enquiries</w:t>
      </w:r>
      <w:r w:rsidRPr="25578A5F">
        <w:rPr>
          <w:rFonts w:eastAsia="Arial"/>
        </w:rPr>
        <w:t xml:space="preserve">, and </w:t>
      </w:r>
      <w:r w:rsidRPr="25578A5F" w:rsidR="26D9D3D7">
        <w:rPr>
          <w:rFonts w:eastAsia="Arial"/>
        </w:rPr>
        <w:t xml:space="preserve">one for our </w:t>
      </w:r>
      <w:r w:rsidRPr="25578A5F" w:rsidR="5D4D3734">
        <w:rPr>
          <w:rFonts w:eastAsia="Arial"/>
        </w:rPr>
        <w:t>t</w:t>
      </w:r>
      <w:r w:rsidRPr="25578A5F">
        <w:rPr>
          <w:rFonts w:eastAsia="Arial"/>
        </w:rPr>
        <w:t>enant</w:t>
      </w:r>
      <w:r w:rsidRPr="25578A5F" w:rsidR="3ADB4E60">
        <w:rPr>
          <w:rFonts w:eastAsia="Arial"/>
        </w:rPr>
        <w:t>s</w:t>
      </w:r>
      <w:r w:rsidRPr="25578A5F">
        <w:rPr>
          <w:rFonts w:eastAsia="Arial"/>
        </w:rPr>
        <w:t xml:space="preserve">), where the aim is to make correspondence available </w:t>
      </w:r>
      <w:r w:rsidRPr="25578A5F" w:rsidR="3D786EFF">
        <w:rPr>
          <w:rFonts w:eastAsia="Arial"/>
        </w:rPr>
        <w:t xml:space="preserve">to view directly </w:t>
      </w:r>
      <w:r w:rsidRPr="25578A5F">
        <w:rPr>
          <w:rFonts w:eastAsia="Arial"/>
        </w:rPr>
        <w:t xml:space="preserve">from the individual’s account. Further to this, hybrid mail providers offer digital distribution solutions using either or both SMS messaging and email. </w:t>
      </w:r>
    </w:p>
    <w:p w:rsidRPr="00FB1BA8" w:rsidR="00E87F7A" w:rsidP="00FB1BA8" w:rsidRDefault="1C17E777" w14:paraId="4A44D6BA" w14:textId="4572CE3C">
      <w:pPr>
        <w:pStyle w:val="ListParagraph"/>
        <w:rPr>
          <w:rFonts w:eastAsia="Arial"/>
        </w:rPr>
      </w:pPr>
      <w:r w:rsidRPr="25578A5F">
        <w:rPr>
          <w:rFonts w:eastAsia="Arial" w:cs="Arial"/>
          <w:color w:val="000000" w:themeColor="text1"/>
        </w:rPr>
        <w:lastRenderedPageBreak/>
        <w:t xml:space="preserve">The procurement and award of </w:t>
      </w:r>
      <w:r w:rsidRPr="25578A5F" w:rsidR="2C56AA18">
        <w:rPr>
          <w:rFonts w:eastAsia="Arial" w:cs="Arial"/>
          <w:color w:val="000000" w:themeColor="text1"/>
        </w:rPr>
        <w:t xml:space="preserve">a </w:t>
      </w:r>
      <w:r w:rsidRPr="25578A5F">
        <w:rPr>
          <w:rFonts w:eastAsia="Arial" w:cs="Arial"/>
          <w:color w:val="000000" w:themeColor="text1"/>
        </w:rPr>
        <w:t xml:space="preserve">contract </w:t>
      </w:r>
      <w:r w:rsidR="00900F26">
        <w:rPr>
          <w:rFonts w:eastAsia="Arial" w:cs="Arial"/>
          <w:color w:val="000000" w:themeColor="text1"/>
        </w:rPr>
        <w:t>must include</w:t>
      </w:r>
      <w:r w:rsidRPr="25578A5F">
        <w:rPr>
          <w:rFonts w:eastAsia="Arial" w:cs="Arial"/>
          <w:color w:val="000000" w:themeColor="text1"/>
        </w:rPr>
        <w:t xml:space="preserve"> additional </w:t>
      </w:r>
      <w:r w:rsidR="00204787">
        <w:rPr>
          <w:rFonts w:eastAsia="Arial" w:cs="Arial"/>
          <w:color w:val="000000" w:themeColor="text1"/>
        </w:rPr>
        <w:t xml:space="preserve">digital </w:t>
      </w:r>
      <w:r w:rsidRPr="25578A5F">
        <w:rPr>
          <w:rFonts w:eastAsia="Arial" w:cs="Arial"/>
          <w:color w:val="000000" w:themeColor="text1"/>
        </w:rPr>
        <w:t>options</w:t>
      </w:r>
      <w:r w:rsidR="00204787">
        <w:rPr>
          <w:rFonts w:eastAsia="Arial" w:cs="Arial"/>
          <w:color w:val="000000" w:themeColor="text1"/>
        </w:rPr>
        <w:t xml:space="preserve"> </w:t>
      </w:r>
      <w:r w:rsidR="00D246EE">
        <w:rPr>
          <w:rFonts w:eastAsia="Arial" w:cs="Arial"/>
          <w:color w:val="000000" w:themeColor="text1"/>
        </w:rPr>
        <w:t xml:space="preserve">such as those set out </w:t>
      </w:r>
      <w:r w:rsidR="00204787">
        <w:rPr>
          <w:rFonts w:eastAsia="Arial" w:cs="Arial"/>
          <w:color w:val="000000" w:themeColor="text1"/>
        </w:rPr>
        <w:t>below</w:t>
      </w:r>
      <w:r w:rsidRPr="25578A5F" w:rsidR="40F95627">
        <w:rPr>
          <w:rFonts w:eastAsia="Arial" w:cs="Arial"/>
          <w:color w:val="000000" w:themeColor="text1"/>
        </w:rPr>
        <w:t>:</w:t>
      </w:r>
    </w:p>
    <w:p w:rsidRPr="002B6836" w:rsidR="00E87F7A" w:rsidP="00B902A3" w:rsidRDefault="7A5DDD7B" w14:paraId="232AFF83" w14:textId="4B49B6A1">
      <w:pPr>
        <w:pStyle w:val="bParagraphtext"/>
        <w:numPr>
          <w:ilvl w:val="0"/>
          <w:numId w:val="11"/>
        </w:numPr>
        <w:spacing w:after="240"/>
        <w:jc w:val="both"/>
        <w:rPr>
          <w:rFonts w:eastAsia="Arial" w:cs="Arial"/>
          <w:color w:val="000000" w:themeColor="text1"/>
        </w:rPr>
      </w:pPr>
      <w:r w:rsidRPr="41A8033F">
        <w:rPr>
          <w:rFonts w:eastAsia="Arial" w:cs="Arial"/>
          <w:color w:val="000000" w:themeColor="text1"/>
        </w:rPr>
        <w:t>An SMS message is sent to the recipient, asking for evidence to be provided, make a payment or to contact a council officer. </w:t>
      </w:r>
    </w:p>
    <w:p w:rsidRPr="002B6836" w:rsidR="00E87F7A" w:rsidP="00B902A3" w:rsidRDefault="7A5DDD7B" w14:paraId="3036B0CD" w14:textId="104926B8">
      <w:pPr>
        <w:pStyle w:val="bParagraphtext"/>
        <w:numPr>
          <w:ilvl w:val="0"/>
          <w:numId w:val="11"/>
        </w:numPr>
        <w:spacing w:after="240"/>
        <w:jc w:val="both"/>
        <w:rPr>
          <w:rFonts w:eastAsia="Arial" w:cs="Arial"/>
          <w:color w:val="000000" w:themeColor="text1"/>
        </w:rPr>
      </w:pPr>
      <w:r w:rsidRPr="41A8033F">
        <w:rPr>
          <w:rFonts w:eastAsia="Arial" w:cs="Arial"/>
          <w:color w:val="000000" w:themeColor="text1"/>
        </w:rPr>
        <w:t xml:space="preserve">An SMS text, which provides a secure link to </w:t>
      </w:r>
      <w:r w:rsidRPr="41A8033F">
        <w:rPr>
          <w:rFonts w:eastAsia="Arial" w:cs="Arial"/>
          <w:color w:val="auto"/>
        </w:rPr>
        <w:t xml:space="preserve">the </w:t>
      </w:r>
      <w:r w:rsidRPr="41A8033F">
        <w:rPr>
          <w:rFonts w:eastAsia="Arial" w:cs="Arial"/>
          <w:color w:val="000000" w:themeColor="text1"/>
        </w:rPr>
        <w:t>Council website and publications. These texts allow graphics to be held, so that Council branding could be applied to reassure the public that this is an authentic text being sent to them.</w:t>
      </w:r>
    </w:p>
    <w:p w:rsidRPr="002B6836" w:rsidR="00E87F7A" w:rsidP="00B902A3" w:rsidRDefault="7A5DDD7B" w14:paraId="4212ADF6" w14:textId="4F817A81">
      <w:pPr>
        <w:pStyle w:val="bParagraphtext"/>
        <w:numPr>
          <w:ilvl w:val="0"/>
          <w:numId w:val="11"/>
        </w:numPr>
        <w:spacing w:after="240"/>
        <w:jc w:val="both"/>
        <w:rPr>
          <w:rFonts w:eastAsia="Arial" w:cs="Arial"/>
          <w:color w:val="000000" w:themeColor="text1"/>
        </w:rPr>
      </w:pPr>
      <w:r w:rsidRPr="41A8033F">
        <w:rPr>
          <w:rFonts w:eastAsia="Arial" w:cs="Arial"/>
          <w:color w:val="000000" w:themeColor="text1"/>
        </w:rPr>
        <w:t>An email where letters can be attached and still provide data security with secondary passwords required to open the attachment (as used by the NHS). </w:t>
      </w:r>
    </w:p>
    <w:p w:rsidRPr="002B6836" w:rsidR="00E87F7A" w:rsidP="00B902A3" w:rsidRDefault="7A5DDD7B" w14:paraId="23107948" w14:textId="23C25A6C">
      <w:pPr>
        <w:pStyle w:val="bParagraphtext"/>
        <w:numPr>
          <w:ilvl w:val="0"/>
          <w:numId w:val="11"/>
        </w:numPr>
        <w:spacing w:after="240"/>
        <w:jc w:val="both"/>
        <w:rPr>
          <w:rFonts w:eastAsia="Arial" w:cs="Arial"/>
          <w:color w:val="000000" w:themeColor="text1"/>
        </w:rPr>
      </w:pPr>
      <w:r w:rsidRPr="25578A5F">
        <w:rPr>
          <w:rFonts w:eastAsia="Arial" w:cs="Arial"/>
          <w:color w:val="000000" w:themeColor="text1"/>
        </w:rPr>
        <w:t xml:space="preserve">A digital email, which provides a secure link to </w:t>
      </w:r>
      <w:r w:rsidRPr="25578A5F" w:rsidR="4187BE18">
        <w:rPr>
          <w:rFonts w:eastAsia="Arial" w:cs="Arial"/>
          <w:color w:val="000000" w:themeColor="text1"/>
        </w:rPr>
        <w:t xml:space="preserve">the </w:t>
      </w:r>
      <w:r w:rsidRPr="25578A5F">
        <w:rPr>
          <w:rFonts w:eastAsia="Arial" w:cs="Arial"/>
          <w:color w:val="000000" w:themeColor="text1"/>
        </w:rPr>
        <w:t>Council website and publications. These emails allow graphics to be held, so that Council branding could be applied to reassure the public that this is an authentic email being sent to them.</w:t>
      </w:r>
    </w:p>
    <w:p w:rsidR="00FB1BA8" w:rsidP="00FB1BA8" w:rsidRDefault="1C17E777" w14:paraId="6712925B" w14:textId="45B3B5DF">
      <w:pPr>
        <w:pStyle w:val="ListParagraph"/>
        <w:spacing w:after="240"/>
        <w:ind w:left="357" w:hanging="357"/>
        <w:rPr>
          <w:rFonts w:eastAsia="Arial"/>
        </w:rPr>
      </w:pPr>
      <w:r w:rsidRPr="03655922">
        <w:rPr>
          <w:rFonts w:eastAsia="Arial"/>
        </w:rPr>
        <w:t>These digital methods maintain a time-based control where should the document not be collected</w:t>
      </w:r>
      <w:r w:rsidRPr="03655922" w:rsidR="062CC8DD">
        <w:rPr>
          <w:rFonts w:eastAsia="Arial"/>
        </w:rPr>
        <w:t xml:space="preserve"> digitally</w:t>
      </w:r>
      <w:r w:rsidRPr="03655922">
        <w:rPr>
          <w:rFonts w:eastAsia="Arial"/>
        </w:rPr>
        <w:t xml:space="preserve">, it will be printed and distributed through hardcopy post. </w:t>
      </w:r>
      <w:r w:rsidRPr="03655922">
        <w:rPr>
          <w:rFonts w:eastAsia="Arial"/>
          <w:color w:val="auto"/>
        </w:rPr>
        <w:t xml:space="preserve">Utilising </w:t>
      </w:r>
      <w:r w:rsidRPr="03655922">
        <w:rPr>
          <w:rFonts w:eastAsia="Arial"/>
        </w:rPr>
        <w:t>these distribution methods would further reduce expenditure.</w:t>
      </w:r>
    </w:p>
    <w:p w:rsidRPr="00FB1BA8" w:rsidR="00FB1BA8" w:rsidP="00FB1BA8" w:rsidRDefault="1C17E777" w14:paraId="36B58601" w14:textId="4BDA9DDF">
      <w:pPr>
        <w:pStyle w:val="ListParagraph"/>
        <w:spacing w:after="240"/>
        <w:ind w:left="357" w:hanging="357"/>
        <w:rPr>
          <w:rFonts w:eastAsia="Arial"/>
        </w:rPr>
      </w:pPr>
      <w:r w:rsidRPr="03655922">
        <w:rPr>
          <w:rFonts w:eastAsia="Arial" w:cs="Arial"/>
          <w:color w:val="000000" w:themeColor="text1"/>
        </w:rPr>
        <w:t>All digital methods considered would be used where the citizen had expressed a preference</w:t>
      </w:r>
      <w:r w:rsidRPr="03655922" w:rsidR="3A103560">
        <w:rPr>
          <w:rFonts w:eastAsia="Arial" w:cs="Arial"/>
          <w:color w:val="000000" w:themeColor="text1"/>
        </w:rPr>
        <w:t xml:space="preserve"> for this </w:t>
      </w:r>
      <w:r w:rsidRPr="03655922" w:rsidR="2AFDA971">
        <w:rPr>
          <w:rFonts w:eastAsia="Arial" w:cs="Arial"/>
          <w:color w:val="000000" w:themeColor="text1"/>
        </w:rPr>
        <w:t>method,</w:t>
      </w:r>
      <w:r w:rsidRPr="03655922">
        <w:rPr>
          <w:rFonts w:eastAsia="Arial" w:cs="Arial"/>
          <w:color w:val="000000" w:themeColor="text1"/>
        </w:rPr>
        <w:t xml:space="preserve"> and it constitutes legal service to do so. Traditional postal methods would be used to address legal requirement, citizen preference or accessibility needs. </w:t>
      </w:r>
    </w:p>
    <w:p w:rsidRPr="009E30E2" w:rsidR="002312EA" w:rsidP="03655922" w:rsidRDefault="554990D5" w14:paraId="0B606BFD" w14:textId="27BF4092">
      <w:pPr>
        <w:pStyle w:val="Heading1"/>
        <w:spacing w:after="240"/>
        <w:ind w:left="357" w:hanging="357"/>
        <w:rPr>
          <w:rFonts w:eastAsia="Arial" w:cs="Arial"/>
          <w:b w:val="0"/>
          <w:color w:val="000000" w:themeColor="text1"/>
        </w:rPr>
      </w:pPr>
      <w:r w:rsidRPr="03655922">
        <w:rPr>
          <w:rFonts w:eastAsia="Arial" w:cs="Arial"/>
          <w:color w:val="000000" w:themeColor="text1"/>
        </w:rPr>
        <w:t>Procurement process</w:t>
      </w:r>
      <w:r w:rsidRPr="03655922">
        <w:rPr>
          <w:rFonts w:eastAsia="Arial" w:cs="Arial"/>
          <w:b w:val="0"/>
          <w:color w:val="000000" w:themeColor="text1"/>
        </w:rPr>
        <w:t> </w:t>
      </w:r>
    </w:p>
    <w:p w:rsidR="00FB1BA8" w:rsidP="00FB1BA8" w:rsidRDefault="554990D5" w14:paraId="7DBE1700" w14:textId="444777DA">
      <w:pPr>
        <w:pStyle w:val="ListParagraph"/>
        <w:spacing w:after="240"/>
        <w:ind w:hanging="357"/>
        <w:rPr>
          <w:rFonts w:eastAsia="Arial"/>
        </w:rPr>
      </w:pPr>
      <w:r w:rsidRPr="03655922">
        <w:rPr>
          <w:rFonts w:eastAsia="Arial"/>
        </w:rPr>
        <w:t xml:space="preserve">The previous contract was awarded via the Crown Commercial Services framework RM6017, Lot 7. This framework has a maximum </w:t>
      </w:r>
      <w:r w:rsidRPr="03655922" w:rsidR="29EAF294">
        <w:rPr>
          <w:rFonts w:eastAsia="Arial"/>
        </w:rPr>
        <w:t xml:space="preserve">award </w:t>
      </w:r>
      <w:r w:rsidRPr="03655922">
        <w:rPr>
          <w:rFonts w:eastAsia="Arial"/>
        </w:rPr>
        <w:t xml:space="preserve">period of four </w:t>
      </w:r>
      <w:r w:rsidRPr="03655922" w:rsidR="00E77060">
        <w:rPr>
          <w:rFonts w:eastAsia="Arial"/>
        </w:rPr>
        <w:t>years</w:t>
      </w:r>
      <w:r w:rsidR="00E77060">
        <w:rPr>
          <w:rFonts w:eastAsia="Arial"/>
        </w:rPr>
        <w:t xml:space="preserve"> which</w:t>
      </w:r>
      <w:r w:rsidR="00876A49">
        <w:rPr>
          <w:rFonts w:eastAsia="Arial"/>
        </w:rPr>
        <w:t xml:space="preserve"> has now expired. </w:t>
      </w:r>
    </w:p>
    <w:p w:rsidRPr="00FB1BA8" w:rsidR="002312EA" w:rsidP="00FB1BA8" w:rsidRDefault="0B4E0A51" w14:paraId="0042D988" w14:textId="67BF466B">
      <w:pPr>
        <w:pStyle w:val="ListParagraph"/>
        <w:spacing w:after="240"/>
        <w:ind w:hanging="357"/>
        <w:rPr>
          <w:rFonts w:eastAsia="Arial"/>
        </w:rPr>
      </w:pPr>
      <w:r w:rsidRPr="47671D00">
        <w:rPr>
          <w:rFonts w:eastAsia="Arial" w:cs="Arial"/>
          <w:color w:val="auto"/>
        </w:rPr>
        <w:t xml:space="preserve">Working with Procurement Services, the project has determined </w:t>
      </w:r>
      <w:r w:rsidRPr="47671D00" w:rsidR="00B4034C">
        <w:rPr>
          <w:rFonts w:eastAsia="Arial" w:cs="Arial"/>
          <w:color w:val="auto"/>
        </w:rPr>
        <w:t xml:space="preserve">that </w:t>
      </w:r>
      <w:r w:rsidRPr="47671D00">
        <w:rPr>
          <w:rFonts w:eastAsia="Arial" w:cs="Arial"/>
          <w:color w:val="auto"/>
        </w:rPr>
        <w:t xml:space="preserve">a </w:t>
      </w:r>
      <w:r w:rsidRPr="47671D00" w:rsidR="007F0519">
        <w:rPr>
          <w:rFonts w:eastAsia="Arial" w:cs="Arial"/>
          <w:color w:val="auto"/>
        </w:rPr>
        <w:t xml:space="preserve">standalone </w:t>
      </w:r>
      <w:r w:rsidRPr="47671D00">
        <w:rPr>
          <w:rFonts w:eastAsia="Arial" w:cs="Arial"/>
          <w:color w:val="auto"/>
        </w:rPr>
        <w:t>tender process</w:t>
      </w:r>
      <w:r w:rsidRPr="47671D00" w:rsidR="00B4034C">
        <w:rPr>
          <w:rFonts w:eastAsia="Arial" w:cs="Arial"/>
          <w:color w:val="auto"/>
        </w:rPr>
        <w:t xml:space="preserve"> </w:t>
      </w:r>
      <w:r w:rsidRPr="47671D00" w:rsidR="5CF1B265">
        <w:rPr>
          <w:rFonts w:eastAsia="Arial" w:cs="Arial"/>
          <w:strike/>
          <w:color w:val="auto"/>
        </w:rPr>
        <w:t>r</w:t>
      </w:r>
      <w:r w:rsidRPr="47671D00">
        <w:rPr>
          <w:rFonts w:eastAsia="Arial" w:cs="Arial"/>
          <w:color w:val="auto"/>
        </w:rPr>
        <w:t>ather than a framework</w:t>
      </w:r>
      <w:r w:rsidRPr="47671D00" w:rsidR="005E404B">
        <w:rPr>
          <w:rFonts w:eastAsia="Arial" w:cs="Arial"/>
          <w:color w:val="auto"/>
        </w:rPr>
        <w:t xml:space="preserve"> </w:t>
      </w:r>
      <w:r w:rsidRPr="47671D00" w:rsidR="521A91BE">
        <w:rPr>
          <w:rFonts w:eastAsia="Arial" w:cs="Arial"/>
          <w:color w:val="auto"/>
        </w:rPr>
        <w:t xml:space="preserve">award </w:t>
      </w:r>
      <w:r w:rsidRPr="47671D00">
        <w:rPr>
          <w:rFonts w:eastAsia="Arial" w:cs="Arial"/>
          <w:color w:val="auto"/>
        </w:rPr>
        <w:t>is the appropriate route to market for the following reasons:  </w:t>
      </w:r>
    </w:p>
    <w:p w:rsidRPr="009E30E2" w:rsidR="002312EA" w:rsidP="00B902A3" w:rsidRDefault="57D1C600" w14:paraId="2FCB52BB" w14:textId="0850DBC1">
      <w:pPr>
        <w:pStyle w:val="bParagraphtext"/>
        <w:numPr>
          <w:ilvl w:val="0"/>
          <w:numId w:val="13"/>
        </w:numPr>
        <w:spacing w:after="240"/>
        <w:jc w:val="both"/>
        <w:rPr>
          <w:rFonts w:eastAsia="Arial" w:cs="Arial"/>
          <w:color w:val="auto"/>
        </w:rPr>
      </w:pPr>
      <w:r w:rsidRPr="25578A5F">
        <w:rPr>
          <w:rFonts w:eastAsia="Arial" w:cs="Arial"/>
          <w:color w:val="auto"/>
        </w:rPr>
        <w:t>The Crown Commercial Services framework RM6017, Lot 7 contains sixteen suppliers of Hybrid Mail solutions</w:t>
      </w:r>
      <w:r w:rsidRPr="25578A5F" w:rsidR="00797B05">
        <w:rPr>
          <w:rFonts w:eastAsia="Arial" w:cs="Arial"/>
          <w:color w:val="auto"/>
        </w:rPr>
        <w:t>. T</w:t>
      </w:r>
      <w:r w:rsidRPr="25578A5F">
        <w:rPr>
          <w:rFonts w:eastAsia="Arial" w:cs="Arial"/>
          <w:color w:val="auto"/>
        </w:rPr>
        <w:t>he majority of th</w:t>
      </w:r>
      <w:r w:rsidRPr="25578A5F" w:rsidR="7605947F">
        <w:rPr>
          <w:rFonts w:eastAsia="Arial" w:cs="Arial"/>
          <w:color w:val="auto"/>
        </w:rPr>
        <w:t>e</w:t>
      </w:r>
      <w:r w:rsidRPr="25578A5F">
        <w:rPr>
          <w:rFonts w:eastAsia="Arial" w:cs="Arial"/>
          <w:color w:val="auto"/>
        </w:rPr>
        <w:t>se did not bid on the Council’s previous tender process in 2020.</w:t>
      </w:r>
    </w:p>
    <w:p w:rsidR="00E56C1C" w:rsidP="00B902A3" w:rsidRDefault="57D1C600" w14:paraId="237E2B4D" w14:textId="77777777">
      <w:pPr>
        <w:pStyle w:val="bParagraphtext"/>
        <w:numPr>
          <w:ilvl w:val="0"/>
          <w:numId w:val="13"/>
        </w:numPr>
        <w:spacing w:after="240"/>
        <w:jc w:val="both"/>
        <w:rPr>
          <w:rFonts w:eastAsia="Arial" w:cs="Arial"/>
          <w:color w:val="auto"/>
        </w:rPr>
      </w:pPr>
      <w:r w:rsidRPr="41A8033F">
        <w:rPr>
          <w:rFonts w:eastAsia="Arial" w:cs="Arial"/>
          <w:color w:val="auto"/>
        </w:rPr>
        <w:t>The framework does not include several of the eight suppliers who attended the soft market testing exerc</w:t>
      </w:r>
      <w:r w:rsidRPr="41A8033F" w:rsidR="728D5033">
        <w:rPr>
          <w:rFonts w:eastAsia="Arial" w:cs="Arial"/>
          <w:color w:val="auto"/>
        </w:rPr>
        <w:t>ise conducted in April 2025</w:t>
      </w:r>
      <w:r w:rsidRPr="41A8033F">
        <w:rPr>
          <w:rFonts w:eastAsia="Arial" w:cs="Arial"/>
          <w:color w:val="auto"/>
        </w:rPr>
        <w:t>.  </w:t>
      </w:r>
      <w:r w:rsidRPr="41A8033F" w:rsidR="230B7AD0">
        <w:rPr>
          <w:rFonts w:eastAsia="Arial" w:cs="Arial"/>
          <w:color w:val="auto"/>
        </w:rPr>
        <w:t>The purpose of the market testing was to understand what outbound postal service offers are currently available and to understand how digital functionality has progressed and could be leveraged by the Council.</w:t>
      </w:r>
    </w:p>
    <w:p w:rsidRPr="00E56C1C" w:rsidR="002312EA" w:rsidP="00B902A3" w:rsidRDefault="57D1C600" w14:paraId="460E7141" w14:textId="751AE2DD">
      <w:pPr>
        <w:pStyle w:val="bParagraphtext"/>
        <w:numPr>
          <w:ilvl w:val="0"/>
          <w:numId w:val="13"/>
        </w:numPr>
        <w:spacing w:after="240"/>
        <w:jc w:val="both"/>
        <w:rPr>
          <w:rFonts w:eastAsia="Arial" w:cs="Arial"/>
          <w:color w:val="auto"/>
        </w:rPr>
      </w:pPr>
      <w:r w:rsidRPr="00E56C1C">
        <w:rPr>
          <w:rFonts w:eastAsia="Arial" w:cs="Arial"/>
          <w:color w:val="auto"/>
        </w:rPr>
        <w:t>A tender process would ensure visibility to Small and Medium Sized Enterprises (SMEs), supporting the government’s aspiration for £1 in every £3 to be spent with SMEs</w:t>
      </w:r>
      <w:r w:rsidRPr="00E56C1C" w:rsidR="00926C0F">
        <w:rPr>
          <w:rFonts w:eastAsia="Arial" w:cs="Arial"/>
          <w:color w:val="auto"/>
        </w:rPr>
        <w:t xml:space="preserve">. </w:t>
      </w:r>
      <w:r w:rsidRPr="00E56C1C">
        <w:rPr>
          <w:rFonts w:eastAsia="Arial" w:cs="Arial"/>
          <w:color w:val="auto"/>
        </w:rPr>
        <w:t xml:space="preserve"> </w:t>
      </w:r>
    </w:p>
    <w:p w:rsidRPr="00D92B38" w:rsidR="00D92B38" w:rsidP="00D92B38" w:rsidRDefault="60F423BC" w14:paraId="2CBB8721" w14:textId="0B8F393D">
      <w:pPr>
        <w:pStyle w:val="ListParagraph"/>
      </w:pPr>
      <w:r>
        <w:t>A high-level timetable for the project is shown below</w:t>
      </w:r>
      <w:r w:rsidR="00E715EA">
        <w:t>:</w:t>
      </w:r>
      <w:r>
        <w:t>   </w:t>
      </w:r>
    </w:p>
    <w:p w:rsidRPr="00D92B38" w:rsidR="00D92B38" w:rsidP="00D92B38" w:rsidRDefault="00D92B38" w14:paraId="313BC49F" w14:textId="77777777">
      <w:pPr>
        <w:spacing w:after="0"/>
        <w:ind w:left="1140"/>
        <w:textAlignment w:val="baseline"/>
        <w:rPr>
          <w:rFonts w:ascii="Segoe UI" w:hAnsi="Segoe UI" w:cs="Segoe UI"/>
          <w:sz w:val="18"/>
          <w:szCs w:val="18"/>
        </w:rPr>
      </w:pPr>
      <w:r w:rsidRPr="00D92B38">
        <w:rPr>
          <w:rFonts w:cs="Arial"/>
        </w:rPr>
        <w:lastRenderedPageBreak/>
        <w:t>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0"/>
        <w:gridCol w:w="2265"/>
      </w:tblGrid>
      <w:tr w:rsidRPr="00D92B38" w:rsidR="00D92B38" w:rsidTr="00D92B38" w14:paraId="6B79EC77"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5CF2D41D" w14:textId="77777777">
            <w:pPr>
              <w:spacing w:after="0"/>
              <w:textAlignment w:val="baseline"/>
              <w:rPr>
                <w:rFonts w:ascii="Times New Roman" w:hAnsi="Times New Roman"/>
              </w:rPr>
            </w:pPr>
            <w:r w:rsidRPr="00D92B38">
              <w:rPr>
                <w:rFonts w:cs="Arial"/>
                <w:b/>
                <w:bCs/>
                <w:color w:val="auto"/>
              </w:rPr>
              <w:t>Stage</w:t>
            </w:r>
            <w:r w:rsidRPr="00D92B38">
              <w:rPr>
                <w:rFonts w:cs="Arial"/>
                <w:color w:val="auto"/>
              </w:rPr>
              <w:t>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F810A0" w:rsidRDefault="00F810A0" w14:paraId="6AC039E5" w14:textId="0D8BB6C2">
            <w:pPr>
              <w:spacing w:after="0"/>
              <w:jc w:val="right"/>
              <w:textAlignment w:val="baseline"/>
              <w:rPr>
                <w:rFonts w:ascii="Times New Roman" w:hAnsi="Times New Roman"/>
              </w:rPr>
            </w:pPr>
            <w:r w:rsidRPr="00F810A0">
              <w:rPr>
                <w:rFonts w:cs="Arial"/>
                <w:b/>
                <w:bCs/>
                <w:color w:val="auto"/>
              </w:rPr>
              <w:t>Milestone Date</w:t>
            </w:r>
            <w:r w:rsidRPr="00D92B38" w:rsidR="00D92B38">
              <w:rPr>
                <w:rFonts w:cs="Arial"/>
                <w:color w:val="auto"/>
              </w:rPr>
              <w:t> </w:t>
            </w:r>
          </w:p>
        </w:tc>
      </w:tr>
      <w:tr w:rsidRPr="00D92B38" w:rsidR="00D92B38" w:rsidTr="00D92B38" w14:paraId="50A8DD6A"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3F718F1C" w14:textId="77777777">
            <w:pPr>
              <w:spacing w:after="0"/>
              <w:textAlignment w:val="baseline"/>
              <w:rPr>
                <w:rFonts w:ascii="Times New Roman" w:hAnsi="Times New Roman"/>
              </w:rPr>
            </w:pPr>
            <w:r w:rsidRPr="00D92B38">
              <w:rPr>
                <w:rFonts w:cs="Arial"/>
                <w:color w:val="auto"/>
                <w:sz w:val="22"/>
                <w:szCs w:val="22"/>
              </w:rPr>
              <w:t>Market Engagement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028C0502" w14:textId="77777777">
            <w:pPr>
              <w:spacing w:after="0"/>
              <w:jc w:val="right"/>
              <w:textAlignment w:val="baseline"/>
              <w:rPr>
                <w:rFonts w:ascii="Times New Roman" w:hAnsi="Times New Roman"/>
              </w:rPr>
            </w:pPr>
            <w:r w:rsidRPr="00D92B38">
              <w:rPr>
                <w:rFonts w:cs="Arial"/>
                <w:color w:val="auto"/>
                <w:sz w:val="22"/>
                <w:szCs w:val="22"/>
              </w:rPr>
              <w:t>April 2025  </w:t>
            </w:r>
          </w:p>
        </w:tc>
      </w:tr>
      <w:tr w:rsidRPr="00D92B38" w:rsidR="00D92B38" w:rsidTr="00D92B38" w14:paraId="47CF7B0A"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7943147B" w14:textId="77777777">
            <w:pPr>
              <w:spacing w:after="0"/>
              <w:textAlignment w:val="baseline"/>
              <w:rPr>
                <w:rFonts w:ascii="Times New Roman" w:hAnsi="Times New Roman"/>
              </w:rPr>
            </w:pPr>
            <w:r w:rsidRPr="00D92B38">
              <w:rPr>
                <w:rFonts w:cs="Arial"/>
                <w:color w:val="auto"/>
                <w:sz w:val="22"/>
                <w:szCs w:val="22"/>
              </w:rPr>
              <w:t>Cabinet Sign Off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1D75B5E3" w14:textId="77777777">
            <w:pPr>
              <w:spacing w:after="0"/>
              <w:jc w:val="right"/>
              <w:textAlignment w:val="baseline"/>
              <w:rPr>
                <w:rFonts w:ascii="Times New Roman" w:hAnsi="Times New Roman"/>
              </w:rPr>
            </w:pPr>
            <w:r w:rsidRPr="00D92B38">
              <w:rPr>
                <w:rFonts w:cs="Arial"/>
                <w:color w:val="auto"/>
                <w:sz w:val="22"/>
                <w:szCs w:val="22"/>
              </w:rPr>
              <w:t>9</w:t>
            </w:r>
            <w:r w:rsidRPr="00D92B38">
              <w:rPr>
                <w:rFonts w:cs="Arial"/>
                <w:color w:val="auto"/>
                <w:sz w:val="13"/>
                <w:szCs w:val="13"/>
                <w:vertAlign w:val="superscript"/>
              </w:rPr>
              <w:t>th</w:t>
            </w:r>
            <w:r w:rsidRPr="00D92B38">
              <w:rPr>
                <w:rFonts w:cs="Arial"/>
                <w:color w:val="auto"/>
                <w:sz w:val="22"/>
                <w:szCs w:val="22"/>
              </w:rPr>
              <w:t xml:space="preserve"> July 2025  </w:t>
            </w:r>
          </w:p>
        </w:tc>
      </w:tr>
      <w:tr w:rsidRPr="00D92B38" w:rsidR="00D92B38" w:rsidTr="00D92B38" w14:paraId="2AB2A610"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7DB00399" w14:textId="77777777">
            <w:pPr>
              <w:spacing w:after="0"/>
              <w:textAlignment w:val="baseline"/>
              <w:rPr>
                <w:rFonts w:ascii="Times New Roman" w:hAnsi="Times New Roman"/>
              </w:rPr>
            </w:pPr>
            <w:r w:rsidRPr="00D92B38">
              <w:rPr>
                <w:rFonts w:cs="Arial"/>
                <w:color w:val="auto"/>
                <w:sz w:val="22"/>
                <w:szCs w:val="22"/>
              </w:rPr>
              <w:t>Publish Tender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64870408" w14:textId="77777777">
            <w:pPr>
              <w:spacing w:after="0"/>
              <w:jc w:val="right"/>
              <w:textAlignment w:val="baseline"/>
              <w:rPr>
                <w:rFonts w:ascii="Times New Roman" w:hAnsi="Times New Roman"/>
              </w:rPr>
            </w:pPr>
            <w:r w:rsidRPr="00D92B38">
              <w:rPr>
                <w:rFonts w:cs="Arial"/>
                <w:color w:val="auto"/>
                <w:sz w:val="22"/>
                <w:szCs w:val="22"/>
              </w:rPr>
              <w:t>16</w:t>
            </w:r>
            <w:r w:rsidRPr="00D92B38">
              <w:rPr>
                <w:rFonts w:cs="Arial"/>
                <w:color w:val="auto"/>
                <w:sz w:val="13"/>
                <w:szCs w:val="13"/>
                <w:vertAlign w:val="superscript"/>
              </w:rPr>
              <w:t>th</w:t>
            </w:r>
            <w:r w:rsidRPr="00D92B38">
              <w:rPr>
                <w:rFonts w:cs="Arial"/>
                <w:color w:val="auto"/>
                <w:sz w:val="22"/>
                <w:szCs w:val="22"/>
              </w:rPr>
              <w:t xml:space="preserve"> July 2025  </w:t>
            </w:r>
          </w:p>
        </w:tc>
      </w:tr>
      <w:tr w:rsidRPr="00D92B38" w:rsidR="00D92B38" w:rsidTr="00D92B38" w14:paraId="1C1FFC50"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229970A8" w14:textId="77777777">
            <w:pPr>
              <w:spacing w:after="0"/>
              <w:textAlignment w:val="baseline"/>
              <w:rPr>
                <w:rFonts w:ascii="Times New Roman" w:hAnsi="Times New Roman"/>
              </w:rPr>
            </w:pPr>
            <w:r w:rsidRPr="00D92B38">
              <w:rPr>
                <w:rFonts w:cs="Arial"/>
                <w:color w:val="auto"/>
                <w:sz w:val="22"/>
                <w:szCs w:val="22"/>
              </w:rPr>
              <w:t>Agree preferred supplier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7383A363" w14:textId="77777777">
            <w:pPr>
              <w:spacing w:after="0"/>
              <w:jc w:val="right"/>
              <w:textAlignment w:val="baseline"/>
              <w:rPr>
                <w:rFonts w:ascii="Times New Roman" w:hAnsi="Times New Roman"/>
              </w:rPr>
            </w:pPr>
            <w:r w:rsidRPr="00D92B38">
              <w:rPr>
                <w:rFonts w:cs="Arial"/>
                <w:color w:val="auto"/>
                <w:sz w:val="22"/>
                <w:szCs w:val="22"/>
              </w:rPr>
              <w:t>31</w:t>
            </w:r>
            <w:r w:rsidRPr="00D92B38">
              <w:rPr>
                <w:rFonts w:cs="Arial"/>
                <w:color w:val="auto"/>
                <w:sz w:val="13"/>
                <w:szCs w:val="13"/>
                <w:vertAlign w:val="superscript"/>
              </w:rPr>
              <w:t>st</w:t>
            </w:r>
            <w:r w:rsidRPr="00D92B38">
              <w:rPr>
                <w:rFonts w:cs="Arial"/>
                <w:color w:val="auto"/>
                <w:sz w:val="22"/>
                <w:szCs w:val="22"/>
              </w:rPr>
              <w:t xml:space="preserve"> Aug 2025  </w:t>
            </w:r>
          </w:p>
        </w:tc>
      </w:tr>
      <w:tr w:rsidRPr="00D92B38" w:rsidR="00D92B38" w:rsidTr="00D92B38" w14:paraId="42026B99"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121F398B" w14:textId="77777777">
            <w:pPr>
              <w:spacing w:after="0"/>
              <w:textAlignment w:val="baseline"/>
              <w:rPr>
                <w:rFonts w:ascii="Times New Roman" w:hAnsi="Times New Roman"/>
              </w:rPr>
            </w:pPr>
            <w:r w:rsidRPr="00D92B38">
              <w:rPr>
                <w:rFonts w:cs="Arial"/>
                <w:color w:val="auto"/>
                <w:sz w:val="22"/>
                <w:szCs w:val="22"/>
              </w:rPr>
              <w:t>Request authority to award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52EF50FA" w14:textId="77777777">
            <w:pPr>
              <w:spacing w:after="0"/>
              <w:jc w:val="right"/>
              <w:textAlignment w:val="baseline"/>
              <w:rPr>
                <w:rFonts w:ascii="Times New Roman" w:hAnsi="Times New Roman"/>
              </w:rPr>
            </w:pPr>
            <w:r w:rsidRPr="00D92B38">
              <w:rPr>
                <w:rFonts w:cs="Arial"/>
                <w:color w:val="auto"/>
                <w:sz w:val="22"/>
                <w:szCs w:val="22"/>
              </w:rPr>
              <w:t>7</w:t>
            </w:r>
            <w:r w:rsidRPr="00D92B38">
              <w:rPr>
                <w:rFonts w:cs="Arial"/>
                <w:color w:val="auto"/>
                <w:sz w:val="13"/>
                <w:szCs w:val="13"/>
                <w:vertAlign w:val="superscript"/>
              </w:rPr>
              <w:t>th</w:t>
            </w:r>
            <w:r w:rsidRPr="00D92B38">
              <w:rPr>
                <w:rFonts w:cs="Arial"/>
                <w:color w:val="auto"/>
                <w:sz w:val="22"/>
                <w:szCs w:val="22"/>
              </w:rPr>
              <w:t xml:space="preserve"> Sep 2025  </w:t>
            </w:r>
          </w:p>
        </w:tc>
      </w:tr>
      <w:tr w:rsidRPr="00D92B38" w:rsidR="00D92B38" w:rsidTr="00D92B38" w14:paraId="748DE494"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71E6B22F" w14:textId="77777777">
            <w:pPr>
              <w:spacing w:after="0"/>
              <w:textAlignment w:val="baseline"/>
              <w:rPr>
                <w:rFonts w:ascii="Times New Roman" w:hAnsi="Times New Roman"/>
              </w:rPr>
            </w:pPr>
            <w:r w:rsidRPr="00D92B38">
              <w:rPr>
                <w:rFonts w:cs="Arial"/>
                <w:color w:val="auto"/>
                <w:sz w:val="22"/>
                <w:szCs w:val="22"/>
              </w:rPr>
              <w:t>Contract award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3A4E9A9A" w14:textId="77777777">
            <w:pPr>
              <w:spacing w:after="0"/>
              <w:jc w:val="right"/>
              <w:textAlignment w:val="baseline"/>
              <w:rPr>
                <w:rFonts w:ascii="Times New Roman" w:hAnsi="Times New Roman"/>
              </w:rPr>
            </w:pPr>
            <w:r w:rsidRPr="00D92B38">
              <w:rPr>
                <w:rFonts w:cs="Arial"/>
                <w:color w:val="auto"/>
                <w:sz w:val="22"/>
                <w:szCs w:val="22"/>
              </w:rPr>
              <w:t>14</w:t>
            </w:r>
            <w:r w:rsidRPr="00D92B38">
              <w:rPr>
                <w:rFonts w:cs="Arial"/>
                <w:color w:val="auto"/>
                <w:sz w:val="13"/>
                <w:szCs w:val="13"/>
                <w:vertAlign w:val="superscript"/>
              </w:rPr>
              <w:t>th</w:t>
            </w:r>
            <w:r w:rsidRPr="00D92B38">
              <w:rPr>
                <w:rFonts w:cs="Arial"/>
                <w:color w:val="auto"/>
                <w:sz w:val="22"/>
                <w:szCs w:val="22"/>
              </w:rPr>
              <w:t xml:space="preserve"> Sep 2025  </w:t>
            </w:r>
          </w:p>
        </w:tc>
      </w:tr>
      <w:tr w:rsidRPr="00D92B38" w:rsidR="00D92B38" w:rsidTr="00D92B38" w14:paraId="258C6F40"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0286EB6B" w14:textId="77777777">
            <w:pPr>
              <w:spacing w:after="0"/>
              <w:textAlignment w:val="baseline"/>
              <w:rPr>
                <w:rFonts w:ascii="Times New Roman" w:hAnsi="Times New Roman"/>
              </w:rPr>
            </w:pPr>
            <w:r w:rsidRPr="00D92B38">
              <w:rPr>
                <w:rFonts w:cs="Arial"/>
                <w:color w:val="auto"/>
                <w:sz w:val="22"/>
                <w:szCs w:val="22"/>
              </w:rPr>
              <w:t>Implementation by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D92B38" w:rsidR="00D92B38" w:rsidP="00D92B38" w:rsidRDefault="00D92B38" w14:paraId="0D021FD9" w14:textId="77777777">
            <w:pPr>
              <w:spacing w:after="0"/>
              <w:jc w:val="right"/>
              <w:textAlignment w:val="baseline"/>
              <w:rPr>
                <w:rFonts w:ascii="Times New Roman" w:hAnsi="Times New Roman"/>
              </w:rPr>
            </w:pPr>
            <w:r w:rsidRPr="00D92B38">
              <w:rPr>
                <w:rFonts w:cs="Arial"/>
                <w:color w:val="auto"/>
                <w:sz w:val="22"/>
                <w:szCs w:val="22"/>
              </w:rPr>
              <w:t>1</w:t>
            </w:r>
            <w:r w:rsidRPr="00D92B38">
              <w:rPr>
                <w:rFonts w:cs="Arial"/>
                <w:color w:val="auto"/>
                <w:sz w:val="13"/>
                <w:szCs w:val="13"/>
                <w:vertAlign w:val="superscript"/>
              </w:rPr>
              <w:t>st</w:t>
            </w:r>
            <w:r w:rsidRPr="00D92B38">
              <w:rPr>
                <w:rFonts w:cs="Arial"/>
                <w:color w:val="auto"/>
                <w:sz w:val="22"/>
                <w:szCs w:val="22"/>
              </w:rPr>
              <w:t xml:space="preserve"> Nov 2025  </w:t>
            </w:r>
          </w:p>
        </w:tc>
      </w:tr>
      <w:tr w:rsidRPr="00D92B38" w:rsidR="00D246EE" w:rsidTr="00D92B38" w14:paraId="74B76E30" w14:textId="77777777">
        <w:trPr>
          <w:trHeight w:val="300"/>
          <w:jc w:val="center"/>
        </w:trPr>
        <w:tc>
          <w:tcPr>
            <w:tcW w:w="2820" w:type="dxa"/>
            <w:tcBorders>
              <w:top w:val="single" w:color="auto" w:sz="6" w:space="0"/>
              <w:left w:val="single" w:color="auto" w:sz="6" w:space="0"/>
              <w:bottom w:val="single" w:color="auto" w:sz="6" w:space="0"/>
              <w:right w:val="single" w:color="auto" w:sz="6" w:space="0"/>
            </w:tcBorders>
            <w:shd w:val="clear" w:color="auto" w:fill="auto"/>
            <w:vAlign w:val="bottom"/>
          </w:tcPr>
          <w:p w:rsidRPr="00D92B38" w:rsidR="00D246EE" w:rsidP="00D92B38" w:rsidRDefault="00D246EE" w14:paraId="5E9E6C92" w14:textId="7B807BE3">
            <w:pPr>
              <w:spacing w:after="0"/>
              <w:textAlignment w:val="baseline"/>
              <w:rPr>
                <w:rFonts w:cs="Arial"/>
                <w:color w:val="auto"/>
                <w:sz w:val="22"/>
                <w:szCs w:val="22"/>
              </w:rPr>
            </w:pPr>
            <w:r>
              <w:rPr>
                <w:rFonts w:cs="Arial"/>
                <w:color w:val="auto"/>
                <w:sz w:val="22"/>
                <w:szCs w:val="22"/>
              </w:rPr>
              <w:t>Contract term – 4 years</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bottom"/>
          </w:tcPr>
          <w:p w:rsidRPr="00D92B38" w:rsidR="00D246EE" w:rsidP="00D92B38" w:rsidRDefault="00D246EE" w14:paraId="7EB8057C" w14:textId="6D2E1997">
            <w:pPr>
              <w:spacing w:after="0"/>
              <w:jc w:val="right"/>
              <w:textAlignment w:val="baseline"/>
              <w:rPr>
                <w:rFonts w:cs="Arial"/>
                <w:color w:val="auto"/>
                <w:sz w:val="22"/>
                <w:szCs w:val="22"/>
              </w:rPr>
            </w:pPr>
            <w:r>
              <w:rPr>
                <w:rFonts w:cs="Arial"/>
                <w:color w:val="auto"/>
                <w:sz w:val="22"/>
                <w:szCs w:val="22"/>
              </w:rPr>
              <w:t>31 Oct 2029</w:t>
            </w:r>
          </w:p>
        </w:tc>
      </w:tr>
    </w:tbl>
    <w:p w:rsidRPr="00D92B38" w:rsidR="00D92B38" w:rsidP="00D92B38" w:rsidRDefault="00D92B38" w14:paraId="6A82E82E" w14:textId="0223ABEB">
      <w:pPr>
        <w:spacing w:after="0"/>
        <w:textAlignment w:val="baseline"/>
        <w:rPr>
          <w:rFonts w:ascii="Segoe UI" w:hAnsi="Segoe UI" w:cs="Segoe UI"/>
          <w:sz w:val="18"/>
          <w:szCs w:val="18"/>
        </w:rPr>
      </w:pPr>
      <w:r w:rsidRPr="00D92B38">
        <w:rPr>
          <w:rFonts w:cs="Arial"/>
        </w:rPr>
        <w:t>  </w:t>
      </w:r>
    </w:p>
    <w:p w:rsidRPr="002B6836" w:rsidR="0040736F" w:rsidP="00F810A0" w:rsidRDefault="002329CF" w14:paraId="11308776" w14:textId="77777777">
      <w:pPr>
        <w:pStyle w:val="Heading1"/>
      </w:pPr>
      <w:r>
        <w:t>Financial implications</w:t>
      </w:r>
    </w:p>
    <w:p w:rsidRPr="00FB1BA8" w:rsidR="0D30B1CA" w:rsidP="00FB1BA8" w:rsidRDefault="40F95627" w14:paraId="5FD02F66" w14:textId="27265D9D">
      <w:pPr>
        <w:pStyle w:val="ListParagraph"/>
        <w:spacing w:after="240"/>
        <w:ind w:left="357" w:hanging="357"/>
        <w:rPr>
          <w:color w:val="000000" w:themeColor="text1"/>
        </w:rPr>
      </w:pPr>
      <w:r w:rsidRPr="03655922">
        <w:rPr>
          <w:color w:val="auto"/>
        </w:rPr>
        <w:t>The allocated budget for post and print services (for 2025/2026)</w:t>
      </w:r>
      <w:r w:rsidR="00B902A3">
        <w:rPr>
          <w:color w:val="auto"/>
        </w:rPr>
        <w:t xml:space="preserve"> distributed across all service areas</w:t>
      </w:r>
      <w:r w:rsidRPr="03655922">
        <w:rPr>
          <w:color w:val="auto"/>
        </w:rPr>
        <w:t xml:space="preserve"> is £216,040 </w:t>
      </w:r>
      <w:r>
        <w:t>of which a budget of £63,440 specifically relates to contract (bulk) printing</w:t>
      </w:r>
      <w:r w:rsidRPr="03655922" w:rsidR="1F62B028">
        <w:rPr>
          <w:color w:val="auto"/>
        </w:rPr>
        <w:t>.</w:t>
      </w:r>
    </w:p>
    <w:p w:rsidRPr="001356F1" w:rsidR="0040736F" w:rsidP="03655922" w:rsidRDefault="046109AE" w14:paraId="06827778" w14:textId="588298C0">
      <w:pPr>
        <w:pStyle w:val="Heading1"/>
        <w:spacing w:after="240"/>
        <w:rPr>
          <w:color w:val="000000" w:themeColor="text1"/>
        </w:rPr>
      </w:pPr>
      <w:r>
        <w:t>Legal issues</w:t>
      </w:r>
    </w:p>
    <w:p w:rsidR="00E21EF2" w:rsidP="00FB1BA8" w:rsidRDefault="00373D13" w14:paraId="5C5D6C70" w14:textId="347730D8">
      <w:pPr>
        <w:pStyle w:val="ListParagraph"/>
        <w:spacing w:after="240"/>
      </w:pPr>
      <w:r>
        <w:t>Under</w:t>
      </w:r>
      <w:r w:rsidR="00E21EF2">
        <w:t xml:space="preserve"> </w:t>
      </w:r>
      <w:r w:rsidR="005B68CC">
        <w:t xml:space="preserve">Parts </w:t>
      </w:r>
      <w:r w:rsidRPr="00E21EF2" w:rsidR="00E21EF2">
        <w:t>18.12</w:t>
      </w:r>
      <w:r w:rsidR="00E21EF2">
        <w:t xml:space="preserve"> </w:t>
      </w:r>
      <w:r>
        <w:t>and 4.5</w:t>
      </w:r>
      <w:r w:rsidR="00710915">
        <w:t xml:space="preserve"> (10)</w:t>
      </w:r>
      <w:r w:rsidRPr="005B68CC" w:rsidR="005B68CC">
        <w:t xml:space="preserve"> of the Constitution</w:t>
      </w:r>
      <w:r w:rsidR="00773BCB">
        <w:t>,</w:t>
      </w:r>
      <w:r w:rsidR="005B68CC">
        <w:t xml:space="preserve"> Cabinet is responsible for </w:t>
      </w:r>
      <w:r w:rsidR="00773BCB">
        <w:t>giving Project</w:t>
      </w:r>
      <w:r w:rsidR="00E21EF2">
        <w:t xml:space="preserve"> Approval for </w:t>
      </w:r>
      <w:r w:rsidRPr="00E21EF2" w:rsidR="00E21EF2">
        <w:t>programmes and projects</w:t>
      </w:r>
      <w:r w:rsidR="00E21EF2">
        <w:t xml:space="preserve"> which are</w:t>
      </w:r>
      <w:r w:rsidRPr="00E21EF2" w:rsidR="00E21EF2">
        <w:t xml:space="preserve"> </w:t>
      </w:r>
      <w:r w:rsidR="005B68CC">
        <w:t xml:space="preserve">valued at </w:t>
      </w:r>
      <w:r w:rsidRPr="00E21EF2" w:rsidR="00E21EF2">
        <w:t>£</w:t>
      </w:r>
      <w:r w:rsidR="000141C9">
        <w:t>75</w:t>
      </w:r>
      <w:r w:rsidRPr="00E21EF2" w:rsidR="00E21EF2">
        <w:t>0,000 and over</w:t>
      </w:r>
      <w:r w:rsidR="00E21EF2">
        <w:t>.</w:t>
      </w:r>
    </w:p>
    <w:p w:rsidRPr="005B68CC" w:rsidR="00710915" w:rsidP="005774DA" w:rsidRDefault="00373D13" w14:paraId="38AEADFC" w14:textId="2F717CD5">
      <w:pPr>
        <w:pStyle w:val="ListParagraph"/>
        <w:spacing w:after="240"/>
        <w:rPr>
          <w:lang w:eastAsia="en-US"/>
          <w14:ligatures w14:val="standardContextual"/>
        </w:rPr>
      </w:pPr>
      <w:r>
        <w:t>Under</w:t>
      </w:r>
      <w:r w:rsidR="005B68CC">
        <w:t xml:space="preserve"> </w:t>
      </w:r>
      <w:r w:rsidR="005774DA">
        <w:t>Part 4.5</w:t>
      </w:r>
      <w:r w:rsidR="00710915">
        <w:t xml:space="preserve"> (11)</w:t>
      </w:r>
      <w:r w:rsidR="005B68CC">
        <w:t xml:space="preserve"> of the </w:t>
      </w:r>
      <w:r w:rsidR="00773BCB">
        <w:t>Constitution Cabinet</w:t>
      </w:r>
      <w:r>
        <w:t xml:space="preserve"> </w:t>
      </w:r>
      <w:r w:rsidR="001C674D">
        <w:t>is responsible</w:t>
      </w:r>
      <w:r w:rsidR="005B68CC">
        <w:t xml:space="preserve"> for the </w:t>
      </w:r>
      <w:r w:rsidR="009B47FC">
        <w:t>decision to</w:t>
      </w:r>
      <w:r w:rsidR="00710915">
        <w:t xml:space="preserve"> award contracts over £750,000</w:t>
      </w:r>
      <w:r>
        <w:t xml:space="preserve"> </w:t>
      </w:r>
      <w:r w:rsidR="005B68CC">
        <w:t>and u</w:t>
      </w:r>
      <w:r w:rsidR="00710915">
        <w:t xml:space="preserve">nder section 9E (3) (c) of the Local Government Act </w:t>
      </w:r>
      <w:r w:rsidR="1C84D078">
        <w:t>2000 can</w:t>
      </w:r>
      <w:r w:rsidR="00710915">
        <w:t xml:space="preserve"> delegate its functions to officers.</w:t>
      </w:r>
    </w:p>
    <w:p w:rsidRPr="004A382B" w:rsidR="00710915" w:rsidP="00710915" w:rsidRDefault="00A22DF0" w14:paraId="20557C88" w14:textId="6F11A5CE">
      <w:pPr>
        <w:pStyle w:val="ListParagraph"/>
        <w:tabs>
          <w:tab w:val="clear" w:pos="426"/>
        </w:tabs>
        <w:spacing w:after="0"/>
        <w:jc w:val="both"/>
        <w:rPr>
          <w:sz w:val="20"/>
          <w:szCs w:val="20"/>
        </w:rPr>
      </w:pPr>
      <w:r>
        <w:t xml:space="preserve"> Due to the contract’s anticipated value its </w:t>
      </w:r>
      <w:r w:rsidR="00710915">
        <w:t xml:space="preserve">procurement and award </w:t>
      </w:r>
      <w:r w:rsidR="004D37C5">
        <w:t>are</w:t>
      </w:r>
      <w:r>
        <w:t xml:space="preserve"> subject to the Procurement Act 2023. The procurement must also comply with </w:t>
      </w:r>
      <w:r w:rsidR="00710915">
        <w:t xml:space="preserve">the Council’s </w:t>
      </w:r>
      <w:r w:rsidR="004A382B">
        <w:t>Constitution.</w:t>
      </w:r>
      <w:r w:rsidR="00710915">
        <w:t xml:space="preserve"> Any decision to award a contract of £750,000 or greater will be a Key Decision and will need to comply with the procedure for taking Key Decision set out in the Council’s Constitution.</w:t>
      </w:r>
    </w:p>
    <w:p w:rsidRPr="004A382B" w:rsidR="004A382B" w:rsidP="004A382B" w:rsidRDefault="004A382B" w14:paraId="43C833C3" w14:textId="77777777">
      <w:pPr>
        <w:pStyle w:val="ListParagraph"/>
        <w:numPr>
          <w:ilvl w:val="0"/>
          <w:numId w:val="0"/>
        </w:numPr>
        <w:tabs>
          <w:tab w:val="clear" w:pos="426"/>
        </w:tabs>
        <w:spacing w:after="0"/>
        <w:ind w:left="360"/>
        <w:jc w:val="both"/>
        <w:rPr>
          <w:sz w:val="20"/>
          <w:szCs w:val="20"/>
        </w:rPr>
      </w:pPr>
    </w:p>
    <w:p w:rsidR="004D37C5" w:rsidP="00710915" w:rsidRDefault="004D37C5" w14:paraId="785C86F3" w14:textId="362AB84F">
      <w:pPr>
        <w:pStyle w:val="ListParagraph"/>
        <w:tabs>
          <w:tab w:val="clear" w:pos="426"/>
        </w:tabs>
        <w:spacing w:after="0"/>
        <w:jc w:val="both"/>
        <w:rPr>
          <w:sz w:val="20"/>
          <w:szCs w:val="20"/>
        </w:rPr>
      </w:pPr>
      <w:r>
        <w:t xml:space="preserve">Due to the value and complexity of the contract officers need to instruct legal services to advise on the procurement and draft a suitable form of contract. </w:t>
      </w:r>
    </w:p>
    <w:p w:rsidRPr="001356F1" w:rsidR="002329CF" w:rsidP="00FB1BA8" w:rsidRDefault="002329CF" w14:paraId="39265579" w14:textId="77777777">
      <w:pPr>
        <w:pStyle w:val="Heading1"/>
      </w:pPr>
      <w:r w:rsidRPr="001356F1">
        <w:t>Level of risk</w:t>
      </w:r>
    </w:p>
    <w:p w:rsidRPr="002B6836" w:rsidR="00BC69A4" w:rsidP="002F3928" w:rsidRDefault="4A980F08" w14:paraId="0EA9CFE9" w14:textId="446F5B6D">
      <w:pPr>
        <w:pStyle w:val="ListParagraph"/>
      </w:pPr>
      <w:r>
        <w:t xml:space="preserve">A </w:t>
      </w:r>
      <w:r w:rsidR="0919AA44">
        <w:t>R</w:t>
      </w:r>
      <w:r w:rsidR="47521048">
        <w:t xml:space="preserve">isk </w:t>
      </w:r>
      <w:r w:rsidR="0919AA44">
        <w:t>R</w:t>
      </w:r>
      <w:r>
        <w:t>egister</w:t>
      </w:r>
      <w:r w:rsidR="47521048">
        <w:t xml:space="preserve"> </w:t>
      </w:r>
      <w:r w:rsidR="11740A15">
        <w:t>is attached at A</w:t>
      </w:r>
      <w:r w:rsidR="47521048">
        <w:t>ppendix</w:t>
      </w:r>
      <w:r w:rsidR="61E198F8">
        <w:t xml:space="preserve"> 1</w:t>
      </w:r>
      <w:r w:rsidR="47521048">
        <w:t xml:space="preserve">. </w:t>
      </w:r>
      <w:r>
        <w:t>Add any detailed discussion here.</w:t>
      </w:r>
    </w:p>
    <w:p w:rsidRPr="002F3928" w:rsidR="002329CF" w:rsidP="41A8033F" w:rsidRDefault="002329CF" w14:paraId="2399E607" w14:textId="77777777">
      <w:pPr>
        <w:pStyle w:val="Heading1"/>
      </w:pPr>
      <w:r w:rsidRPr="002F3928">
        <w:t xml:space="preserve">Equalities impact </w:t>
      </w:r>
    </w:p>
    <w:p w:rsidRPr="0012100E" w:rsidR="0012100E" w:rsidP="0012100E" w:rsidRDefault="76DF64D9" w14:paraId="7EE7BAF6" w14:textId="77777777">
      <w:pPr>
        <w:pStyle w:val="ListParagraph"/>
      </w:pPr>
      <w:bookmarkStart w:name="_Hlk184712181" w:id="0"/>
      <w:r>
        <w:t>An Equalities impact assessment has been completed for this project. The key areas for consideration relate to both paper and digital correspondence as follows: </w:t>
      </w:r>
    </w:p>
    <w:p w:rsidRPr="0012100E" w:rsidR="0012100E" w:rsidP="00F61C29" w:rsidRDefault="0012100E" w14:paraId="1AFC70B2" w14:textId="529606A9">
      <w:pPr>
        <w:pStyle w:val="ListParagraph"/>
        <w:numPr>
          <w:ilvl w:val="0"/>
          <w:numId w:val="9"/>
        </w:numPr>
      </w:pPr>
      <w:r w:rsidRPr="0012100E">
        <w:t xml:space="preserve">The tender specification will ensure visual impairments are considered and provide </w:t>
      </w:r>
      <w:r>
        <w:t xml:space="preserve">hardcopy </w:t>
      </w:r>
      <w:r w:rsidRPr="0012100E">
        <w:t>options for large print and braille. </w:t>
      </w:r>
    </w:p>
    <w:p w:rsidRPr="0012100E" w:rsidR="0012100E" w:rsidP="00F61C29" w:rsidRDefault="0012100E" w14:paraId="617C23EB" w14:textId="68C1B2A2">
      <w:pPr>
        <w:pStyle w:val="ListParagraph"/>
        <w:numPr>
          <w:ilvl w:val="0"/>
          <w:numId w:val="9"/>
        </w:numPr>
      </w:pPr>
      <w:r>
        <w:t>The</w:t>
      </w:r>
      <w:r w:rsidRPr="0012100E">
        <w:t xml:space="preserve"> tender specification will ensure citizen correspondence preference</w:t>
      </w:r>
      <w:r>
        <w:t>s</w:t>
      </w:r>
      <w:r w:rsidR="00FC0512">
        <w:t xml:space="preserve"> are accounted for</w:t>
      </w:r>
      <w:r w:rsidRPr="0012100E">
        <w:t xml:space="preserve"> to avoid any form of digital exclusion</w:t>
      </w:r>
      <w:r w:rsidR="00FC0512">
        <w:t>.</w:t>
      </w:r>
    </w:p>
    <w:p w:rsidRPr="002F3928" w:rsidR="00FC0512" w:rsidP="00FC0512" w:rsidRDefault="00FC0512" w14:paraId="58D5994B" w14:textId="0F039267">
      <w:pPr>
        <w:pStyle w:val="Heading1"/>
      </w:pPr>
      <w:r>
        <w:t>Data Protection</w:t>
      </w:r>
      <w:r w:rsidRPr="002F3928">
        <w:t xml:space="preserve"> impact </w:t>
      </w:r>
    </w:p>
    <w:p w:rsidR="00FB3B71" w:rsidP="00FC0512" w:rsidRDefault="4717045C" w14:paraId="621A5FDA" w14:textId="76171675">
      <w:pPr>
        <w:pStyle w:val="ListParagraph"/>
      </w:pPr>
      <w:r>
        <w:lastRenderedPageBreak/>
        <w:t xml:space="preserve">A Data </w:t>
      </w:r>
      <w:r w:rsidR="4CB94E19">
        <w:t>protection impact assessment has been drafted for this project</w:t>
      </w:r>
      <w:r w:rsidR="570F1D27">
        <w:t xml:space="preserve"> and is based on the </w:t>
      </w:r>
      <w:r w:rsidR="2A4325C9">
        <w:t>existing (and concluding) contractual arrangement</w:t>
      </w:r>
      <w:r w:rsidR="4CB94E19">
        <w:t xml:space="preserve">. </w:t>
      </w:r>
      <w:r w:rsidR="0D8775B9">
        <w:t>A definitive version will be produced once the tender process has been completed and the preferred supplier’s capabilities are understood.</w:t>
      </w:r>
      <w:r w:rsidRPr="00F8550E" w:rsidR="00F8550E">
        <w:t xml:space="preserve"> </w:t>
      </w:r>
    </w:p>
    <w:p w:rsidR="00FB3B71" w:rsidP="00FB3B71" w:rsidRDefault="00950824" w14:paraId="1C46F1C8" w14:textId="77777777">
      <w:pPr>
        <w:pStyle w:val="bParagraphtext"/>
        <w:numPr>
          <w:ilvl w:val="0"/>
          <w:numId w:val="0"/>
        </w:numPr>
      </w:pPr>
      <w:bookmarkStart w:name="_Hlk184712246" w:id="1"/>
      <w:bookmarkEnd w:id="0"/>
      <w:r>
        <w:rPr>
          <w:b/>
        </w:rPr>
        <w:t>Carbon and Environmental Considerations</w:t>
      </w:r>
      <w:r w:rsidRPr="00FB3B71" w:rsidR="00FB3B71">
        <w:rPr>
          <w:b/>
        </w:rPr>
        <w:t xml:space="preserve"> </w:t>
      </w:r>
    </w:p>
    <w:bookmarkEnd w:id="1"/>
    <w:p w:rsidRPr="00596298" w:rsidR="00FB3B71" w:rsidP="00596298" w:rsidRDefault="1952057C" w14:paraId="31DA3D9A" w14:textId="126B692C">
      <w:pPr>
        <w:pStyle w:val="ListParagraph"/>
      </w:pPr>
      <w:r>
        <w:t xml:space="preserve">The choice to use a hybrid mail provider, to promote the use of online portals, and to work towards the </w:t>
      </w:r>
      <w:r w:rsidR="663900DD">
        <w:t xml:space="preserve">digital </w:t>
      </w:r>
      <w:r>
        <w:t>distribution of correspondence, whenever possible and appropriate is expected to reduce our carbon footprint and environmental impact. By explo</w:t>
      </w:r>
      <w:r w:rsidR="2F3AB9A3">
        <w:t xml:space="preserve">ring the </w:t>
      </w:r>
      <w:r w:rsidR="2AFDA971">
        <w:t>use of d</w:t>
      </w:r>
      <w:r>
        <w:t>igital correspondence through this project and any contract awarded, the Council will minimise the need for paper, printing, and physical delivery, thereby conserving natural resources and reducing greenhouse gas emissions associated with traditional mail services. Continued use of this facility and increase of digital communication channels aligns with the Council’s commitment to sustainability and supports its broader environmental goals.</w:t>
      </w:r>
    </w:p>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25578A5F" w14:paraId="0FA94296" w14:textId="77777777">
        <w:trPr>
          <w:cantSplit/>
          <w:trHeight w:val="396"/>
        </w:trPr>
        <w:tc>
          <w:tcPr>
            <w:tcW w:w="3969" w:type="dxa"/>
            <w:tcBorders>
              <w:top w:val="single" w:color="000000" w:themeColor="text1" w:sz="8" w:space="0"/>
              <w:left w:val="single" w:color="000000" w:themeColor="text1" w:sz="8" w:space="0"/>
              <w:bottom w:val="single" w:color="000000" w:themeColor="text1" w:sz="8" w:space="0"/>
              <w:right w:val="nil"/>
            </w:tcBorders>
            <w:shd w:val="clear" w:color="auto" w:fill="auto"/>
          </w:tcPr>
          <w:p w:rsidRPr="001356F1" w:rsidR="00E87F7A" w:rsidP="00A46E98" w:rsidRDefault="00E87F7A" w14:paraId="04987E45" w14:textId="77777777">
            <w:pPr>
              <w:rPr>
                <w:b/>
              </w:rPr>
            </w:pPr>
            <w:r w:rsidRPr="001356F1">
              <w:rPr>
                <w:b/>
              </w:rPr>
              <w:t>Report author</w:t>
            </w:r>
          </w:p>
        </w:tc>
        <w:tc>
          <w:tcPr>
            <w:tcW w:w="4962" w:type="dxa"/>
            <w:tcBorders>
              <w:top w:val="single" w:color="000000" w:themeColor="text1" w:sz="8" w:space="0"/>
              <w:left w:val="nil"/>
              <w:bottom w:val="single" w:color="000000" w:themeColor="text1" w:sz="8" w:space="0"/>
              <w:right w:val="single" w:color="000000" w:themeColor="text1" w:sz="8" w:space="0"/>
            </w:tcBorders>
            <w:shd w:val="clear" w:color="auto" w:fill="auto"/>
          </w:tcPr>
          <w:p w:rsidRPr="001356F1" w:rsidR="00E87F7A" w:rsidP="00A46E98" w:rsidRDefault="627227DB" w14:paraId="6930C959" w14:textId="0A43048D">
            <w:r>
              <w:t>Mark Chandler</w:t>
            </w:r>
          </w:p>
        </w:tc>
      </w:tr>
      <w:tr w:rsidRPr="001356F1" w:rsidR="00DF093E" w:rsidTr="25578A5F" w14:paraId="07A5B9C2" w14:textId="77777777">
        <w:trPr>
          <w:cantSplit/>
          <w:trHeight w:val="396"/>
        </w:trPr>
        <w:tc>
          <w:tcPr>
            <w:tcW w:w="3969" w:type="dxa"/>
            <w:tcBorders>
              <w:top w:val="single" w:color="000000" w:themeColor="text1" w:sz="8" w:space="0"/>
              <w:left w:val="single" w:color="000000" w:themeColor="text1" w:sz="8" w:space="0"/>
              <w:bottom w:val="nil"/>
              <w:right w:val="nil"/>
            </w:tcBorders>
            <w:shd w:val="clear" w:color="auto" w:fill="auto"/>
          </w:tcPr>
          <w:p w:rsidRPr="001356F1" w:rsidR="00E87F7A" w:rsidP="00A46E98" w:rsidRDefault="00E87F7A" w14:paraId="6B6C3381" w14:textId="77777777">
            <w:r w:rsidRPr="001356F1">
              <w:t>Job title</w:t>
            </w:r>
          </w:p>
        </w:tc>
        <w:tc>
          <w:tcPr>
            <w:tcW w:w="4962" w:type="dxa"/>
            <w:tcBorders>
              <w:top w:val="single" w:color="000000" w:themeColor="text1" w:sz="8" w:space="0"/>
              <w:left w:val="nil"/>
              <w:bottom w:val="nil"/>
              <w:right w:val="single" w:color="000000" w:themeColor="text1" w:sz="8" w:space="0"/>
            </w:tcBorders>
            <w:shd w:val="clear" w:color="auto" w:fill="auto"/>
          </w:tcPr>
          <w:p w:rsidRPr="001356F1" w:rsidR="00E87F7A" w:rsidP="00A46E98" w:rsidRDefault="00BA67A7" w14:paraId="3100D2DA" w14:textId="66404A08">
            <w:r>
              <w:t>Customer Services Manager</w:t>
            </w:r>
          </w:p>
        </w:tc>
      </w:tr>
      <w:tr w:rsidRPr="001356F1" w:rsidR="00DF093E" w:rsidTr="25578A5F" w14:paraId="6DEB5543" w14:textId="77777777">
        <w:trPr>
          <w:cantSplit/>
          <w:trHeight w:val="396"/>
        </w:trPr>
        <w:tc>
          <w:tcPr>
            <w:tcW w:w="3969" w:type="dxa"/>
            <w:tcBorders>
              <w:top w:val="nil"/>
              <w:left w:val="single" w:color="000000" w:themeColor="text1" w:sz="8" w:space="0"/>
              <w:bottom w:val="nil"/>
              <w:right w:val="nil"/>
            </w:tcBorders>
            <w:shd w:val="clear" w:color="auto" w:fill="auto"/>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themeColor="text1" w:sz="8" w:space="0"/>
            </w:tcBorders>
            <w:shd w:val="clear" w:color="auto" w:fill="auto"/>
          </w:tcPr>
          <w:p w:rsidRPr="001356F1" w:rsidR="00E87F7A" w:rsidP="00A46E98" w:rsidRDefault="00266D60" w14:paraId="0F7746FF" w14:textId="231EEF7A">
            <w:r w:rsidRPr="00266D60">
              <w:t>Customer Service, Communities and Citizen</w:t>
            </w:r>
          </w:p>
        </w:tc>
      </w:tr>
      <w:tr w:rsidRPr="001356F1" w:rsidR="00DF093E" w:rsidTr="25578A5F" w14:paraId="572FB489" w14:textId="77777777">
        <w:trPr>
          <w:cantSplit/>
          <w:trHeight w:val="396"/>
        </w:trPr>
        <w:tc>
          <w:tcPr>
            <w:tcW w:w="3969" w:type="dxa"/>
            <w:tcBorders>
              <w:top w:val="nil"/>
              <w:left w:val="single" w:color="000000" w:themeColor="text1" w:sz="8" w:space="0"/>
              <w:bottom w:val="nil"/>
              <w:right w:val="nil"/>
            </w:tcBorders>
            <w:shd w:val="clear" w:color="auto" w:fill="auto"/>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themeColor="text1" w:sz="8" w:space="0"/>
            </w:tcBorders>
            <w:shd w:val="clear" w:color="auto" w:fill="auto"/>
          </w:tcPr>
          <w:p w:rsidRPr="001356F1" w:rsidR="00E87F7A" w:rsidP="00A46E98" w:rsidRDefault="00E87F7A" w14:paraId="53D96CCC" w14:textId="1A47DBD3">
            <w:r w:rsidRPr="001356F1">
              <w:t xml:space="preserve">01865 </w:t>
            </w:r>
            <w:r w:rsidR="00266D60">
              <w:t>252747</w:t>
            </w:r>
            <w:r w:rsidRPr="001356F1">
              <w:t xml:space="preserve">  </w:t>
            </w:r>
          </w:p>
        </w:tc>
      </w:tr>
      <w:tr w:rsidRPr="001356F1" w:rsidR="005570B5" w:rsidTr="25578A5F" w14:paraId="40AEFD69" w14:textId="77777777">
        <w:trPr>
          <w:cantSplit/>
          <w:trHeight w:val="396"/>
        </w:trPr>
        <w:tc>
          <w:tcPr>
            <w:tcW w:w="3969" w:type="dxa"/>
            <w:tcBorders>
              <w:top w:val="nil"/>
              <w:left w:val="single" w:color="000000" w:themeColor="text1" w:sz="8" w:space="0"/>
              <w:bottom w:val="single" w:color="000000" w:themeColor="text1" w:sz="8" w:space="0"/>
              <w:right w:val="nil"/>
            </w:tcBorders>
            <w:shd w:val="clear" w:color="auto" w:fill="auto"/>
          </w:tcPr>
          <w:p w:rsidRPr="001356F1" w:rsidR="00E87F7A" w:rsidP="00A46E98" w:rsidRDefault="00E87F7A" w14:paraId="5C2DD139" w14:textId="77777777">
            <w:r w:rsidRPr="001356F1">
              <w:t xml:space="preserve">e-mail </w:t>
            </w:r>
          </w:p>
        </w:tc>
        <w:tc>
          <w:tcPr>
            <w:tcW w:w="4962" w:type="dxa"/>
            <w:tcBorders>
              <w:top w:val="nil"/>
              <w:left w:val="nil"/>
              <w:bottom w:val="single" w:color="000000" w:themeColor="text1" w:sz="8" w:space="0"/>
              <w:right w:val="single" w:color="000000" w:themeColor="text1" w:sz="8" w:space="0"/>
            </w:tcBorders>
            <w:shd w:val="clear" w:color="auto" w:fill="auto"/>
          </w:tcPr>
          <w:p w:rsidRPr="001356F1" w:rsidR="00E87F7A" w:rsidP="00A46E98" w:rsidRDefault="00266D60" w14:paraId="64C04F4C" w14:textId="32EA6C6E">
            <w:pPr>
              <w:rPr>
                <w:rStyle w:val="Hyperlink"/>
                <w:color w:val="000000"/>
              </w:rPr>
            </w:pPr>
            <w:r w:rsidRPr="00266D60">
              <w:rPr>
                <w:u w:val="single"/>
              </w:rPr>
              <w:t>Mchandler@oxford.gov.uk </w:t>
            </w:r>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03655922"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shd w:val="clear" w:color="auto" w:fill="auto"/>
          </w:tcPr>
          <w:p w:rsidRPr="001356F1" w:rsidR="0093067A" w:rsidP="00F41AC1" w:rsidRDefault="631F42D2" w14:paraId="61B16C51" w14:textId="226BA202">
            <w:r w:rsidRPr="03655922">
              <w:rPr>
                <w:rStyle w:val="Firstpagetablebold"/>
              </w:rPr>
              <w:t xml:space="preserve">Background Papers: </w:t>
            </w:r>
          </w:p>
          <w:p w:rsidRPr="001356F1" w:rsidR="0093067A" w:rsidP="03655922" w:rsidRDefault="0093067A" w14:paraId="7116CD40" w14:textId="3CEC531B">
            <w:pPr>
              <w:spacing w:line="259" w:lineRule="auto"/>
              <w:rPr>
                <w:rFonts w:eastAsia="Arial" w:cs="Arial"/>
                <w:color w:val="BFBFBF" w:themeColor="background1" w:themeShade="BF"/>
              </w:rPr>
            </w:pPr>
          </w:p>
        </w:tc>
      </w:tr>
      <w:tr w:rsidRPr="001356F1" w:rsidR="00DF093E" w:rsidTr="03655922" w14:paraId="4B513816" w14:textId="77777777">
        <w:tc>
          <w:tcPr>
            <w:tcW w:w="567" w:type="dxa"/>
            <w:tcBorders>
              <w:top w:val="single" w:color="000000" w:themeColor="text1" w:sz="8" w:space="0"/>
              <w:left w:val="single" w:color="000000" w:themeColor="text1" w:sz="8" w:space="0"/>
              <w:bottom w:val="nil"/>
              <w:right w:val="nil"/>
            </w:tcBorders>
            <w:shd w:val="clear" w:color="auto" w:fill="auto"/>
          </w:tcPr>
          <w:p w:rsidRPr="001356F1" w:rsidR="0093067A" w:rsidP="00F41AC1" w:rsidRDefault="00182B81" w14:paraId="5C766C7F" w14:textId="77777777">
            <w:r w:rsidRPr="001356F1">
              <w:t>1</w:t>
            </w:r>
          </w:p>
        </w:tc>
        <w:tc>
          <w:tcPr>
            <w:tcW w:w="8364" w:type="dxa"/>
            <w:tcBorders>
              <w:top w:val="single" w:color="000000" w:themeColor="text1" w:sz="8" w:space="0"/>
              <w:left w:val="nil"/>
              <w:bottom w:val="nil"/>
              <w:right w:val="single" w:color="000000" w:themeColor="text1" w:sz="8" w:space="0"/>
            </w:tcBorders>
          </w:tcPr>
          <w:p w:rsidRPr="001356F1" w:rsidR="0093067A" w:rsidP="03655922" w:rsidRDefault="7EE469A6" w14:paraId="462D1A28" w14:textId="69530312">
            <w:pPr>
              <w:spacing w:line="259" w:lineRule="auto"/>
            </w:pPr>
            <w:r>
              <w:t>None</w:t>
            </w:r>
          </w:p>
        </w:tc>
      </w:tr>
      <w:tr w:rsidRPr="001356F1" w:rsidR="00DF093E" w:rsidTr="03655922" w14:paraId="6C6E75FA" w14:textId="77777777">
        <w:tc>
          <w:tcPr>
            <w:tcW w:w="567" w:type="dxa"/>
            <w:tcBorders>
              <w:top w:val="nil"/>
              <w:left w:val="single" w:color="000000" w:themeColor="text1" w:sz="8" w:space="0"/>
              <w:bottom w:val="nil"/>
              <w:right w:val="nil"/>
            </w:tcBorders>
            <w:shd w:val="clear" w:color="auto" w:fill="auto"/>
          </w:tcPr>
          <w:p w:rsidRPr="001356F1" w:rsidR="0093067A" w:rsidP="00F41AC1" w:rsidRDefault="00182B81" w14:paraId="05E18FBE" w14:textId="77777777">
            <w:r w:rsidRPr="001356F1">
              <w:t>2</w:t>
            </w:r>
          </w:p>
        </w:tc>
        <w:tc>
          <w:tcPr>
            <w:tcW w:w="8364" w:type="dxa"/>
            <w:tcBorders>
              <w:top w:val="nil"/>
              <w:left w:val="nil"/>
              <w:bottom w:val="nil"/>
              <w:right w:val="single" w:color="000000" w:themeColor="text1" w:sz="8" w:space="0"/>
            </w:tcBorders>
          </w:tcPr>
          <w:p w:rsidRPr="001356F1" w:rsidR="0093067A" w:rsidP="00F41AC1" w:rsidRDefault="0093067A" w14:paraId="39542725" w14:textId="77777777"/>
        </w:tc>
      </w:tr>
      <w:tr w:rsidRPr="001356F1" w:rsidR="00DF093E" w:rsidTr="03655922" w14:paraId="1AC735B5" w14:textId="77777777">
        <w:tc>
          <w:tcPr>
            <w:tcW w:w="567" w:type="dxa"/>
            <w:tcBorders>
              <w:top w:val="nil"/>
              <w:left w:val="single" w:color="000000" w:themeColor="text1" w:sz="8" w:space="0"/>
              <w:bottom w:val="nil"/>
              <w:right w:val="nil"/>
            </w:tcBorders>
            <w:shd w:val="clear" w:color="auto" w:fill="auto"/>
          </w:tcPr>
          <w:p w:rsidRPr="001356F1" w:rsidR="0093067A" w:rsidP="00F41AC1" w:rsidRDefault="00182B81" w14:paraId="64B0F938" w14:textId="77777777">
            <w:r w:rsidRPr="001356F1">
              <w:t>3</w:t>
            </w:r>
          </w:p>
        </w:tc>
        <w:tc>
          <w:tcPr>
            <w:tcW w:w="8364" w:type="dxa"/>
            <w:tcBorders>
              <w:top w:val="nil"/>
              <w:left w:val="nil"/>
              <w:bottom w:val="nil"/>
              <w:right w:val="single" w:color="000000" w:themeColor="text1" w:sz="8" w:space="0"/>
            </w:tcBorders>
          </w:tcPr>
          <w:p w:rsidRPr="001356F1" w:rsidR="0093067A" w:rsidP="00F41AC1" w:rsidRDefault="0093067A" w14:paraId="7455CDDB" w14:textId="77777777"/>
        </w:tc>
      </w:tr>
      <w:tr w:rsidRPr="00A46E98" w:rsidR="005570B5" w:rsidTr="03655922" w14:paraId="0EFBD437" w14:textId="77777777">
        <w:tc>
          <w:tcPr>
            <w:tcW w:w="567" w:type="dxa"/>
            <w:tcBorders>
              <w:top w:val="nil"/>
              <w:left w:val="single" w:color="000000" w:themeColor="text1" w:sz="8" w:space="0"/>
              <w:bottom w:val="single" w:color="000000" w:themeColor="text1" w:sz="8" w:space="0"/>
              <w:right w:val="nil"/>
            </w:tcBorders>
            <w:shd w:val="clear" w:color="auto" w:fill="auto"/>
          </w:tcPr>
          <w:p w:rsidRPr="00A46E98" w:rsidR="0093067A" w:rsidP="00F41AC1" w:rsidRDefault="00182B81" w14:paraId="67643100" w14:textId="77777777">
            <w:r w:rsidRPr="00A46E98">
              <w:t>4</w:t>
            </w:r>
          </w:p>
        </w:tc>
        <w:tc>
          <w:tcPr>
            <w:tcW w:w="8364" w:type="dxa"/>
            <w:tcBorders>
              <w:top w:val="nil"/>
              <w:left w:val="nil"/>
              <w:bottom w:val="single" w:color="000000" w:themeColor="text1" w:sz="8" w:space="0"/>
              <w:right w:val="single" w:color="000000" w:themeColor="text1" w:sz="8" w:space="0"/>
            </w:tcBorders>
          </w:tcPr>
          <w:p w:rsidRPr="00A46E98" w:rsidR="0093067A" w:rsidP="00F41AC1" w:rsidRDefault="0093067A" w14:paraId="09B8BB73" w14:textId="77777777"/>
        </w:tc>
      </w:tr>
    </w:tbl>
    <w:p w:rsidR="00CE4C87" w:rsidP="0093067A" w:rsidRDefault="00CE4C87" w14:paraId="6E09069D" w14:textId="77777777"/>
    <w:p w:rsidRPr="009E51FC" w:rsidR="004456DD" w:rsidP="0093067A" w:rsidRDefault="004456DD" w14:paraId="1FE671BD" w14:textId="77777777"/>
    <w:sectPr w:rsidRPr="009E51FC" w:rsidR="004456DD" w:rsidSect="002B6836">
      <w:footerReference w:type="even" r:id="rId12"/>
      <w:headerReference w:type="first" r:id="rId13"/>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173" w:rsidP="004A6D2F" w:rsidRDefault="00C53173" w14:paraId="3EE1D011" w14:textId="77777777">
      <w:r>
        <w:separator/>
      </w:r>
    </w:p>
  </w:endnote>
  <w:endnote w:type="continuationSeparator" w:id="0">
    <w:p w:rsidR="00C53173" w:rsidP="004A6D2F" w:rsidRDefault="00C53173" w14:paraId="7BBA6A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173" w:rsidP="004A6D2F" w:rsidRDefault="00C53173" w14:paraId="4AF802F0" w14:textId="77777777">
      <w:r>
        <w:separator/>
      </w:r>
    </w:p>
  </w:footnote>
  <w:footnote w:type="continuationSeparator" w:id="0">
    <w:p w:rsidR="00C53173" w:rsidP="004A6D2F" w:rsidRDefault="00C53173" w14:paraId="31F75B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hint="default"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50667"/>
    <w:multiLevelType w:val="multilevel"/>
    <w:tmpl w:val="0720C358"/>
    <w:lvl w:ilvl="0">
      <w:start w:val="1"/>
      <w:numFmt w:val="bullet"/>
      <w:lvlText w:val=""/>
      <w:lvlJc w:val="left"/>
      <w:pPr>
        <w:ind w:left="720" w:hanging="360"/>
      </w:pPr>
      <w:rPr>
        <w:rFonts w:hint="default"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941AA"/>
    <w:multiLevelType w:val="multilevel"/>
    <w:tmpl w:val="931AD25A"/>
    <w:lvl w:ilvl="0">
      <w:start w:val="1"/>
      <w:numFmt w:val="bullet"/>
      <w:lvlText w:val=""/>
      <w:lvlJc w:val="left"/>
      <w:pPr>
        <w:ind w:left="720" w:hanging="360"/>
      </w:pPr>
      <w:rPr>
        <w:rFonts w:hint="default" w:ascii="Symbol" w:hAnsi="Symbol"/>
        <w:color w:val="000000"/>
        <w:sz w:val="24"/>
      </w:r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B67E2F"/>
    <w:multiLevelType w:val="multilevel"/>
    <w:tmpl w:val="5E28C0B6"/>
    <w:lvl w:ilvl="0">
      <w:start w:val="1"/>
      <w:numFmt w:val="decimal"/>
      <w:lvlText w:val="%1."/>
      <w:lvlJc w:val="left"/>
      <w:pPr>
        <w:ind w:left="360" w:hanging="360"/>
      </w:pPr>
      <w:rPr>
        <w:rFonts w:ascii="Arial" w:hAnsi="Arial"/>
        <w:color w:val="000000"/>
        <w:sz w:val="24"/>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6244F6"/>
    <w:multiLevelType w:val="multilevel"/>
    <w:tmpl w:val="0720C358"/>
    <w:lvl w:ilvl="0">
      <w:start w:val="1"/>
      <w:numFmt w:val="bullet"/>
      <w:lvlText w:val=""/>
      <w:lvlJc w:val="left"/>
      <w:pPr>
        <w:ind w:left="720" w:hanging="360"/>
      </w:pPr>
      <w:rPr>
        <w:rFonts w:hint="default"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4B0F71"/>
    <w:multiLevelType w:val="multilevel"/>
    <w:tmpl w:val="84FAD09E"/>
    <w:lvl w:ilvl="0">
      <w:start w:val="1"/>
      <w:numFmt w:val="bullet"/>
      <w:lvlText w:val=""/>
      <w:lvlJc w:val="left"/>
      <w:pPr>
        <w:ind w:left="720" w:hanging="360"/>
      </w:pPr>
      <w:rPr>
        <w:rFonts w:hint="default" w:ascii="Symbol" w:hAnsi="Symbol"/>
        <w:color w:val="000000"/>
        <w:sz w:val="24"/>
      </w:r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69104A"/>
    <w:multiLevelType w:val="multilevel"/>
    <w:tmpl w:val="0720C358"/>
    <w:lvl w:ilvl="0">
      <w:start w:val="1"/>
      <w:numFmt w:val="bullet"/>
      <w:lvlText w:val=""/>
      <w:lvlJc w:val="left"/>
      <w:pPr>
        <w:ind w:left="720" w:hanging="360"/>
      </w:pPr>
      <w:rPr>
        <w:rFonts w:hint="default"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695F8A"/>
    <w:multiLevelType w:val="multilevel"/>
    <w:tmpl w:val="0720C358"/>
    <w:lvl w:ilvl="0">
      <w:start w:val="1"/>
      <w:numFmt w:val="bullet"/>
      <w:lvlText w:val=""/>
      <w:lvlJc w:val="left"/>
      <w:pPr>
        <w:ind w:left="720" w:hanging="360"/>
      </w:pPr>
      <w:rPr>
        <w:rFonts w:hint="default" w:ascii="Symbol" w:hAnsi="Symbol"/>
        <w:color w:val="00000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9F2B3C"/>
    <w:multiLevelType w:val="multilevel"/>
    <w:tmpl w:val="7F5C709C"/>
    <w:lvl w:ilvl="0">
      <w:start w:val="1"/>
      <w:numFmt w:val="bullet"/>
      <w:pStyle w:val="Numberedlist"/>
      <w:lvlText w:val=""/>
      <w:lvlJc w:val="left"/>
      <w:pPr>
        <w:ind w:left="720" w:hanging="360"/>
      </w:pPr>
      <w:rPr>
        <w:rFonts w:hint="default"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A92660"/>
    <w:multiLevelType w:val="multilevel"/>
    <w:tmpl w:val="0720C358"/>
    <w:lvl w:ilvl="0">
      <w:start w:val="1"/>
      <w:numFmt w:val="bullet"/>
      <w:lvlText w:val=""/>
      <w:lvlJc w:val="left"/>
      <w:pPr>
        <w:ind w:left="720" w:hanging="360"/>
      </w:pPr>
      <w:rPr>
        <w:rFonts w:hint="default"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8365C6"/>
    <w:multiLevelType w:val="multilevel"/>
    <w:tmpl w:val="E67CE66C"/>
    <w:numStyleLink w:val="StyleNumberedLeft0cmHanging075cm"/>
  </w:abstractNum>
  <w:num w:numId="1" w16cid:durableId="1450854030">
    <w:abstractNumId w:val="0"/>
  </w:num>
  <w:num w:numId="2" w16cid:durableId="373359476">
    <w:abstractNumId w:val="12"/>
  </w:num>
  <w:num w:numId="3" w16cid:durableId="1009412161">
    <w:abstractNumId w:val="5"/>
  </w:num>
  <w:num w:numId="4" w16cid:durableId="2041280933">
    <w:abstractNumId w:val="1"/>
  </w:num>
  <w:num w:numId="5" w16cid:durableId="37707020">
    <w:abstractNumId w:val="10"/>
  </w:num>
  <w:num w:numId="6" w16cid:durableId="827788897">
    <w:abstractNumId w:val="4"/>
  </w:num>
  <w:num w:numId="7" w16cid:durableId="963314848">
    <w:abstractNumId w:val="2"/>
  </w:num>
  <w:num w:numId="8" w16cid:durableId="746538280">
    <w:abstractNumId w:val="9"/>
  </w:num>
  <w:num w:numId="9" w16cid:durableId="302077555">
    <w:abstractNumId w:val="7"/>
  </w:num>
  <w:num w:numId="10" w16cid:durableId="1318336338">
    <w:abstractNumId w:val="6"/>
  </w:num>
  <w:num w:numId="11" w16cid:durableId="1297106363">
    <w:abstractNumId w:val="11"/>
  </w:num>
  <w:num w:numId="12" w16cid:durableId="452749060">
    <w:abstractNumId w:val="8"/>
  </w:num>
  <w:num w:numId="13" w16cid:durableId="121878158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3B96"/>
    <w:rsid w:val="000117D4"/>
    <w:rsid w:val="000141C9"/>
    <w:rsid w:val="00025250"/>
    <w:rsid w:val="000314D7"/>
    <w:rsid w:val="00034054"/>
    <w:rsid w:val="00044290"/>
    <w:rsid w:val="00045F8B"/>
    <w:rsid w:val="00046D2B"/>
    <w:rsid w:val="00056263"/>
    <w:rsid w:val="00064D8A"/>
    <w:rsid w:val="00064F82"/>
    <w:rsid w:val="00066510"/>
    <w:rsid w:val="00077523"/>
    <w:rsid w:val="000876DD"/>
    <w:rsid w:val="000B1DFC"/>
    <w:rsid w:val="000B5E73"/>
    <w:rsid w:val="000C089F"/>
    <w:rsid w:val="000C3928"/>
    <w:rsid w:val="000C5E8E"/>
    <w:rsid w:val="000E7E60"/>
    <w:rsid w:val="000F4751"/>
    <w:rsid w:val="0010524C"/>
    <w:rsid w:val="00111FB1"/>
    <w:rsid w:val="00113418"/>
    <w:rsid w:val="0012100E"/>
    <w:rsid w:val="00126DDF"/>
    <w:rsid w:val="001356F1"/>
    <w:rsid w:val="00136994"/>
    <w:rsid w:val="0014128E"/>
    <w:rsid w:val="001430B9"/>
    <w:rsid w:val="00151888"/>
    <w:rsid w:val="00154095"/>
    <w:rsid w:val="00170A2D"/>
    <w:rsid w:val="001808BC"/>
    <w:rsid w:val="00182B81"/>
    <w:rsid w:val="0018619D"/>
    <w:rsid w:val="001A011E"/>
    <w:rsid w:val="001A066A"/>
    <w:rsid w:val="001A13E6"/>
    <w:rsid w:val="001A5731"/>
    <w:rsid w:val="001B42C3"/>
    <w:rsid w:val="001C5D5E"/>
    <w:rsid w:val="001C674D"/>
    <w:rsid w:val="001D678D"/>
    <w:rsid w:val="001E03F8"/>
    <w:rsid w:val="001E1678"/>
    <w:rsid w:val="001E3376"/>
    <w:rsid w:val="00204787"/>
    <w:rsid w:val="002069B3"/>
    <w:rsid w:val="002154FB"/>
    <w:rsid w:val="002312EA"/>
    <w:rsid w:val="002329CF"/>
    <w:rsid w:val="00232F5B"/>
    <w:rsid w:val="00247C29"/>
    <w:rsid w:val="00253E8D"/>
    <w:rsid w:val="00260467"/>
    <w:rsid w:val="00263EA3"/>
    <w:rsid w:val="00266D60"/>
    <w:rsid w:val="0028009A"/>
    <w:rsid w:val="00284A16"/>
    <w:rsid w:val="00284F85"/>
    <w:rsid w:val="002870C3"/>
    <w:rsid w:val="00290915"/>
    <w:rsid w:val="002A22E2"/>
    <w:rsid w:val="002A4DDE"/>
    <w:rsid w:val="002B6836"/>
    <w:rsid w:val="002C64F7"/>
    <w:rsid w:val="002F3928"/>
    <w:rsid w:val="002F41F2"/>
    <w:rsid w:val="00301BF3"/>
    <w:rsid w:val="0030208D"/>
    <w:rsid w:val="00303B3B"/>
    <w:rsid w:val="003133F3"/>
    <w:rsid w:val="00323418"/>
    <w:rsid w:val="0033370B"/>
    <w:rsid w:val="003357BF"/>
    <w:rsid w:val="00364FAD"/>
    <w:rsid w:val="0036738F"/>
    <w:rsid w:val="0036759C"/>
    <w:rsid w:val="00367AE5"/>
    <w:rsid w:val="00367D71"/>
    <w:rsid w:val="00373D13"/>
    <w:rsid w:val="0038150A"/>
    <w:rsid w:val="00397573"/>
    <w:rsid w:val="003A26FA"/>
    <w:rsid w:val="003A4465"/>
    <w:rsid w:val="003A559F"/>
    <w:rsid w:val="003B6E75"/>
    <w:rsid w:val="003B7DA1"/>
    <w:rsid w:val="003D0379"/>
    <w:rsid w:val="003D2574"/>
    <w:rsid w:val="003D4C59"/>
    <w:rsid w:val="003E5288"/>
    <w:rsid w:val="003F4267"/>
    <w:rsid w:val="003F6118"/>
    <w:rsid w:val="00404032"/>
    <w:rsid w:val="0040736F"/>
    <w:rsid w:val="00412C1F"/>
    <w:rsid w:val="004211D1"/>
    <w:rsid w:val="00421CB2"/>
    <w:rsid w:val="004268B9"/>
    <w:rsid w:val="00433B96"/>
    <w:rsid w:val="004440F1"/>
    <w:rsid w:val="004456DD"/>
    <w:rsid w:val="00446CDF"/>
    <w:rsid w:val="004521B7"/>
    <w:rsid w:val="00454719"/>
    <w:rsid w:val="004548E0"/>
    <w:rsid w:val="00454F9D"/>
    <w:rsid w:val="00462AB5"/>
    <w:rsid w:val="00462D22"/>
    <w:rsid w:val="00464C82"/>
    <w:rsid w:val="00465EAF"/>
    <w:rsid w:val="004738C5"/>
    <w:rsid w:val="0047737B"/>
    <w:rsid w:val="00491046"/>
    <w:rsid w:val="00493745"/>
    <w:rsid w:val="00496078"/>
    <w:rsid w:val="004A2AC7"/>
    <w:rsid w:val="004A382B"/>
    <w:rsid w:val="004A6D2F"/>
    <w:rsid w:val="004B03B0"/>
    <w:rsid w:val="004B11AE"/>
    <w:rsid w:val="004C2887"/>
    <w:rsid w:val="004C424A"/>
    <w:rsid w:val="004C695F"/>
    <w:rsid w:val="004D2626"/>
    <w:rsid w:val="004D37C5"/>
    <w:rsid w:val="004D6E26"/>
    <w:rsid w:val="004D77D3"/>
    <w:rsid w:val="004E2959"/>
    <w:rsid w:val="004F050B"/>
    <w:rsid w:val="004F20EF"/>
    <w:rsid w:val="004F568D"/>
    <w:rsid w:val="0050321C"/>
    <w:rsid w:val="00507ECC"/>
    <w:rsid w:val="00521F4A"/>
    <w:rsid w:val="005265FA"/>
    <w:rsid w:val="005310AF"/>
    <w:rsid w:val="0054712D"/>
    <w:rsid w:val="00547EF6"/>
    <w:rsid w:val="005570B5"/>
    <w:rsid w:val="00567E18"/>
    <w:rsid w:val="00575F5F"/>
    <w:rsid w:val="005774DA"/>
    <w:rsid w:val="005816AF"/>
    <w:rsid w:val="00581805"/>
    <w:rsid w:val="00585F76"/>
    <w:rsid w:val="00596298"/>
    <w:rsid w:val="005A0483"/>
    <w:rsid w:val="005A34E4"/>
    <w:rsid w:val="005A6610"/>
    <w:rsid w:val="005B17F2"/>
    <w:rsid w:val="005B68CC"/>
    <w:rsid w:val="005B7051"/>
    <w:rsid w:val="005B7FB0"/>
    <w:rsid w:val="005C125A"/>
    <w:rsid w:val="005C35A5"/>
    <w:rsid w:val="005C577C"/>
    <w:rsid w:val="005C7BE3"/>
    <w:rsid w:val="005D0621"/>
    <w:rsid w:val="005D1E27"/>
    <w:rsid w:val="005D2A3E"/>
    <w:rsid w:val="005E022E"/>
    <w:rsid w:val="005E404B"/>
    <w:rsid w:val="005E5215"/>
    <w:rsid w:val="005F7F7E"/>
    <w:rsid w:val="00614693"/>
    <w:rsid w:val="00623C2F"/>
    <w:rsid w:val="00633578"/>
    <w:rsid w:val="0063540A"/>
    <w:rsid w:val="00637068"/>
    <w:rsid w:val="006419CA"/>
    <w:rsid w:val="00650811"/>
    <w:rsid w:val="00655339"/>
    <w:rsid w:val="00657AD1"/>
    <w:rsid w:val="00661D3E"/>
    <w:rsid w:val="00692627"/>
    <w:rsid w:val="006969E7"/>
    <w:rsid w:val="006A3643"/>
    <w:rsid w:val="006B10C2"/>
    <w:rsid w:val="006B4573"/>
    <w:rsid w:val="006C2A29"/>
    <w:rsid w:val="006C64CF"/>
    <w:rsid w:val="006D17B1"/>
    <w:rsid w:val="006D4752"/>
    <w:rsid w:val="006D6120"/>
    <w:rsid w:val="006D708A"/>
    <w:rsid w:val="006E14C1"/>
    <w:rsid w:val="006F0292"/>
    <w:rsid w:val="006F27FA"/>
    <w:rsid w:val="006F416B"/>
    <w:rsid w:val="006F519B"/>
    <w:rsid w:val="00710915"/>
    <w:rsid w:val="00713675"/>
    <w:rsid w:val="00715823"/>
    <w:rsid w:val="0072449C"/>
    <w:rsid w:val="007253EF"/>
    <w:rsid w:val="00730EE1"/>
    <w:rsid w:val="00737B93"/>
    <w:rsid w:val="00745BF0"/>
    <w:rsid w:val="00751EA3"/>
    <w:rsid w:val="00753F65"/>
    <w:rsid w:val="007615FE"/>
    <w:rsid w:val="0076655C"/>
    <w:rsid w:val="00773BCB"/>
    <w:rsid w:val="007742DC"/>
    <w:rsid w:val="00780FE4"/>
    <w:rsid w:val="00791437"/>
    <w:rsid w:val="00797B05"/>
    <w:rsid w:val="007B0C2C"/>
    <w:rsid w:val="007B2147"/>
    <w:rsid w:val="007B278E"/>
    <w:rsid w:val="007B5CA2"/>
    <w:rsid w:val="007C5C23"/>
    <w:rsid w:val="007E2A26"/>
    <w:rsid w:val="007F0519"/>
    <w:rsid w:val="007F2348"/>
    <w:rsid w:val="007F4757"/>
    <w:rsid w:val="00803F07"/>
    <w:rsid w:val="0080606E"/>
    <w:rsid w:val="0080749A"/>
    <w:rsid w:val="00820893"/>
    <w:rsid w:val="00821FB8"/>
    <w:rsid w:val="00822ACD"/>
    <w:rsid w:val="00855C66"/>
    <w:rsid w:val="0086218E"/>
    <w:rsid w:val="008637BF"/>
    <w:rsid w:val="00871EE4"/>
    <w:rsid w:val="00876A49"/>
    <w:rsid w:val="0088562A"/>
    <w:rsid w:val="008908D0"/>
    <w:rsid w:val="008954DF"/>
    <w:rsid w:val="008B293F"/>
    <w:rsid w:val="008B7371"/>
    <w:rsid w:val="008D0B31"/>
    <w:rsid w:val="008D3DDB"/>
    <w:rsid w:val="008F3B04"/>
    <w:rsid w:val="008F573F"/>
    <w:rsid w:val="00900F26"/>
    <w:rsid w:val="009034EC"/>
    <w:rsid w:val="00926C0F"/>
    <w:rsid w:val="0093067A"/>
    <w:rsid w:val="00941C60"/>
    <w:rsid w:val="00941FD1"/>
    <w:rsid w:val="00944FD5"/>
    <w:rsid w:val="009464CD"/>
    <w:rsid w:val="00950824"/>
    <w:rsid w:val="009513FE"/>
    <w:rsid w:val="00966D42"/>
    <w:rsid w:val="00971689"/>
    <w:rsid w:val="0097170F"/>
    <w:rsid w:val="00973E90"/>
    <w:rsid w:val="009741B1"/>
    <w:rsid w:val="00975B07"/>
    <w:rsid w:val="00976490"/>
    <w:rsid w:val="00980B4A"/>
    <w:rsid w:val="009A3352"/>
    <w:rsid w:val="009B3E8A"/>
    <w:rsid w:val="009B47FC"/>
    <w:rsid w:val="009E30E2"/>
    <w:rsid w:val="009E3D0A"/>
    <w:rsid w:val="009E51FC"/>
    <w:rsid w:val="009F1D28"/>
    <w:rsid w:val="009F6A24"/>
    <w:rsid w:val="009F7618"/>
    <w:rsid w:val="00A04D23"/>
    <w:rsid w:val="00A06766"/>
    <w:rsid w:val="00A13765"/>
    <w:rsid w:val="00A21B12"/>
    <w:rsid w:val="00A22DF0"/>
    <w:rsid w:val="00A23F80"/>
    <w:rsid w:val="00A46E98"/>
    <w:rsid w:val="00A55F93"/>
    <w:rsid w:val="00A6352B"/>
    <w:rsid w:val="00A66B31"/>
    <w:rsid w:val="00A701B5"/>
    <w:rsid w:val="00A714BB"/>
    <w:rsid w:val="00A77147"/>
    <w:rsid w:val="00A833D5"/>
    <w:rsid w:val="00A9282D"/>
    <w:rsid w:val="00A92D8F"/>
    <w:rsid w:val="00A9666A"/>
    <w:rsid w:val="00A97142"/>
    <w:rsid w:val="00AA420A"/>
    <w:rsid w:val="00AA45DF"/>
    <w:rsid w:val="00AB2988"/>
    <w:rsid w:val="00AB7999"/>
    <w:rsid w:val="00AD3292"/>
    <w:rsid w:val="00AE1684"/>
    <w:rsid w:val="00AE6876"/>
    <w:rsid w:val="00AE7AF0"/>
    <w:rsid w:val="00B31BF4"/>
    <w:rsid w:val="00B4034C"/>
    <w:rsid w:val="00B500CA"/>
    <w:rsid w:val="00B86314"/>
    <w:rsid w:val="00B902A3"/>
    <w:rsid w:val="00BA1C2E"/>
    <w:rsid w:val="00BA37B1"/>
    <w:rsid w:val="00BA67A7"/>
    <w:rsid w:val="00BC200B"/>
    <w:rsid w:val="00BC4756"/>
    <w:rsid w:val="00BC5F7A"/>
    <w:rsid w:val="00BC69A4"/>
    <w:rsid w:val="00BD6181"/>
    <w:rsid w:val="00BE0680"/>
    <w:rsid w:val="00BE305F"/>
    <w:rsid w:val="00BE7BA3"/>
    <w:rsid w:val="00BF5682"/>
    <w:rsid w:val="00BF7B09"/>
    <w:rsid w:val="00C05260"/>
    <w:rsid w:val="00C076B9"/>
    <w:rsid w:val="00C16B47"/>
    <w:rsid w:val="00C20A95"/>
    <w:rsid w:val="00C2692F"/>
    <w:rsid w:val="00C2E5C5"/>
    <w:rsid w:val="00C3207C"/>
    <w:rsid w:val="00C400E1"/>
    <w:rsid w:val="00C41187"/>
    <w:rsid w:val="00C53173"/>
    <w:rsid w:val="00C56B95"/>
    <w:rsid w:val="00C63C31"/>
    <w:rsid w:val="00C757A0"/>
    <w:rsid w:val="00C760DE"/>
    <w:rsid w:val="00C82630"/>
    <w:rsid w:val="00C85B4E"/>
    <w:rsid w:val="00C907F7"/>
    <w:rsid w:val="00CA2103"/>
    <w:rsid w:val="00CB1F04"/>
    <w:rsid w:val="00CB21E8"/>
    <w:rsid w:val="00CB2407"/>
    <w:rsid w:val="00CB6B99"/>
    <w:rsid w:val="00CE4C87"/>
    <w:rsid w:val="00CE544A"/>
    <w:rsid w:val="00D11E1C"/>
    <w:rsid w:val="00D160B0"/>
    <w:rsid w:val="00D17F94"/>
    <w:rsid w:val="00D223FC"/>
    <w:rsid w:val="00D246EE"/>
    <w:rsid w:val="00D24D6A"/>
    <w:rsid w:val="00D26D1E"/>
    <w:rsid w:val="00D37AD0"/>
    <w:rsid w:val="00D474CF"/>
    <w:rsid w:val="00D5547E"/>
    <w:rsid w:val="00D82DD7"/>
    <w:rsid w:val="00D860E2"/>
    <w:rsid w:val="00D869A1"/>
    <w:rsid w:val="00D92B38"/>
    <w:rsid w:val="00D944EA"/>
    <w:rsid w:val="00DA413F"/>
    <w:rsid w:val="00DA4584"/>
    <w:rsid w:val="00DA48D7"/>
    <w:rsid w:val="00DA614B"/>
    <w:rsid w:val="00DB54C3"/>
    <w:rsid w:val="00DB7AD7"/>
    <w:rsid w:val="00DC3060"/>
    <w:rsid w:val="00DD6DFE"/>
    <w:rsid w:val="00DE0FB2"/>
    <w:rsid w:val="00DE62C2"/>
    <w:rsid w:val="00DE7E43"/>
    <w:rsid w:val="00DF007E"/>
    <w:rsid w:val="00DF093E"/>
    <w:rsid w:val="00DF6AE1"/>
    <w:rsid w:val="00E01F42"/>
    <w:rsid w:val="00E206D6"/>
    <w:rsid w:val="00E21EF2"/>
    <w:rsid w:val="00E303E0"/>
    <w:rsid w:val="00E3366E"/>
    <w:rsid w:val="00E3654C"/>
    <w:rsid w:val="00E52086"/>
    <w:rsid w:val="00E543A6"/>
    <w:rsid w:val="00E56C1C"/>
    <w:rsid w:val="00E60479"/>
    <w:rsid w:val="00E61D73"/>
    <w:rsid w:val="00E715EA"/>
    <w:rsid w:val="00E73684"/>
    <w:rsid w:val="00E75210"/>
    <w:rsid w:val="00E77060"/>
    <w:rsid w:val="00E818D6"/>
    <w:rsid w:val="00E87F7A"/>
    <w:rsid w:val="00E90C22"/>
    <w:rsid w:val="00E94B3E"/>
    <w:rsid w:val="00E96BD7"/>
    <w:rsid w:val="00EA0DB1"/>
    <w:rsid w:val="00EA0EE9"/>
    <w:rsid w:val="00EA55F8"/>
    <w:rsid w:val="00EB71DB"/>
    <w:rsid w:val="00ED52CA"/>
    <w:rsid w:val="00ED5860"/>
    <w:rsid w:val="00EE21F0"/>
    <w:rsid w:val="00EE35C9"/>
    <w:rsid w:val="00EF1B40"/>
    <w:rsid w:val="00EF3E83"/>
    <w:rsid w:val="00F0413C"/>
    <w:rsid w:val="00F05ECA"/>
    <w:rsid w:val="00F26E21"/>
    <w:rsid w:val="00F3566E"/>
    <w:rsid w:val="00F375FB"/>
    <w:rsid w:val="00F41AC1"/>
    <w:rsid w:val="00F4367A"/>
    <w:rsid w:val="00F445B1"/>
    <w:rsid w:val="00F45CD4"/>
    <w:rsid w:val="00F555FC"/>
    <w:rsid w:val="00F61C29"/>
    <w:rsid w:val="00F66DCA"/>
    <w:rsid w:val="00F74D07"/>
    <w:rsid w:val="00F74F53"/>
    <w:rsid w:val="00F7606D"/>
    <w:rsid w:val="00F810A0"/>
    <w:rsid w:val="00F81670"/>
    <w:rsid w:val="00F82024"/>
    <w:rsid w:val="00F8550E"/>
    <w:rsid w:val="00F865A3"/>
    <w:rsid w:val="00F95BC9"/>
    <w:rsid w:val="00FA624C"/>
    <w:rsid w:val="00FB1BA8"/>
    <w:rsid w:val="00FB3B71"/>
    <w:rsid w:val="00FC0512"/>
    <w:rsid w:val="00FD0FAC"/>
    <w:rsid w:val="00FD1DFA"/>
    <w:rsid w:val="00FD4966"/>
    <w:rsid w:val="00FD59A6"/>
    <w:rsid w:val="00FE57DC"/>
    <w:rsid w:val="00FF095A"/>
    <w:rsid w:val="0101C6C5"/>
    <w:rsid w:val="0195F1D0"/>
    <w:rsid w:val="01B97B10"/>
    <w:rsid w:val="0245D10B"/>
    <w:rsid w:val="0262E42B"/>
    <w:rsid w:val="0271F257"/>
    <w:rsid w:val="029D939F"/>
    <w:rsid w:val="03176791"/>
    <w:rsid w:val="03655922"/>
    <w:rsid w:val="03D830AD"/>
    <w:rsid w:val="046109AE"/>
    <w:rsid w:val="05B94C3D"/>
    <w:rsid w:val="05DB75EF"/>
    <w:rsid w:val="062CC8DD"/>
    <w:rsid w:val="06F41434"/>
    <w:rsid w:val="0743A9E3"/>
    <w:rsid w:val="0752B94B"/>
    <w:rsid w:val="07B34D75"/>
    <w:rsid w:val="07D434D5"/>
    <w:rsid w:val="08A39E1E"/>
    <w:rsid w:val="0919AA44"/>
    <w:rsid w:val="0A47784E"/>
    <w:rsid w:val="0AC216FC"/>
    <w:rsid w:val="0ADC12A1"/>
    <w:rsid w:val="0AEAD29A"/>
    <w:rsid w:val="0B4E0A51"/>
    <w:rsid w:val="0B89A7FD"/>
    <w:rsid w:val="0BCE8972"/>
    <w:rsid w:val="0BFA1E91"/>
    <w:rsid w:val="0C3A40FD"/>
    <w:rsid w:val="0C4F76C7"/>
    <w:rsid w:val="0D0B9519"/>
    <w:rsid w:val="0D30B1CA"/>
    <w:rsid w:val="0D8775B9"/>
    <w:rsid w:val="0E0A18FE"/>
    <w:rsid w:val="0E137018"/>
    <w:rsid w:val="0E5E8D4A"/>
    <w:rsid w:val="0E8D9585"/>
    <w:rsid w:val="0EA573AE"/>
    <w:rsid w:val="0ECD8498"/>
    <w:rsid w:val="0F324C2F"/>
    <w:rsid w:val="0F4C9D56"/>
    <w:rsid w:val="0FB9297F"/>
    <w:rsid w:val="1073E6DA"/>
    <w:rsid w:val="11740A15"/>
    <w:rsid w:val="11DE2519"/>
    <w:rsid w:val="120D4CA5"/>
    <w:rsid w:val="135B712D"/>
    <w:rsid w:val="140563AF"/>
    <w:rsid w:val="148BDDEC"/>
    <w:rsid w:val="14AE572D"/>
    <w:rsid w:val="14D1DE3A"/>
    <w:rsid w:val="150E6135"/>
    <w:rsid w:val="152563FB"/>
    <w:rsid w:val="15683527"/>
    <w:rsid w:val="15932662"/>
    <w:rsid w:val="16847EC0"/>
    <w:rsid w:val="16C788FA"/>
    <w:rsid w:val="16CADFAF"/>
    <w:rsid w:val="17452629"/>
    <w:rsid w:val="187CEEE6"/>
    <w:rsid w:val="18B12936"/>
    <w:rsid w:val="18DCA5D4"/>
    <w:rsid w:val="1952057C"/>
    <w:rsid w:val="19EC8B18"/>
    <w:rsid w:val="1A0040DE"/>
    <w:rsid w:val="1A16B2C9"/>
    <w:rsid w:val="1A1FAE0C"/>
    <w:rsid w:val="1AC9D0CF"/>
    <w:rsid w:val="1ACCCA85"/>
    <w:rsid w:val="1B6A6DEC"/>
    <w:rsid w:val="1B77A7D6"/>
    <w:rsid w:val="1BC0B843"/>
    <w:rsid w:val="1BDE6ACD"/>
    <w:rsid w:val="1C0C5029"/>
    <w:rsid w:val="1C17E777"/>
    <w:rsid w:val="1C28F50E"/>
    <w:rsid w:val="1C62DB68"/>
    <w:rsid w:val="1C84D078"/>
    <w:rsid w:val="1CDEBB45"/>
    <w:rsid w:val="1D20FC0B"/>
    <w:rsid w:val="1D4B606D"/>
    <w:rsid w:val="1D90767C"/>
    <w:rsid w:val="1E2AA5CE"/>
    <w:rsid w:val="1E93E3DC"/>
    <w:rsid w:val="1ECF06DA"/>
    <w:rsid w:val="1F57E162"/>
    <w:rsid w:val="1F62B028"/>
    <w:rsid w:val="20187A33"/>
    <w:rsid w:val="20FD1C1C"/>
    <w:rsid w:val="21F81DAA"/>
    <w:rsid w:val="222D13AE"/>
    <w:rsid w:val="224DF720"/>
    <w:rsid w:val="22A15166"/>
    <w:rsid w:val="22BF8077"/>
    <w:rsid w:val="22F0553C"/>
    <w:rsid w:val="22F32CFB"/>
    <w:rsid w:val="230B7AD0"/>
    <w:rsid w:val="237F6E31"/>
    <w:rsid w:val="238A6E87"/>
    <w:rsid w:val="2407A04D"/>
    <w:rsid w:val="24AA93AA"/>
    <w:rsid w:val="251F0188"/>
    <w:rsid w:val="2551BE1A"/>
    <w:rsid w:val="25578A5F"/>
    <w:rsid w:val="2572D74D"/>
    <w:rsid w:val="25C8DF4C"/>
    <w:rsid w:val="25EE3F9B"/>
    <w:rsid w:val="26A90FAD"/>
    <w:rsid w:val="26A9EB0E"/>
    <w:rsid w:val="26D9D3D7"/>
    <w:rsid w:val="27395084"/>
    <w:rsid w:val="278ACBEA"/>
    <w:rsid w:val="28174C9C"/>
    <w:rsid w:val="282C914F"/>
    <w:rsid w:val="284B71DF"/>
    <w:rsid w:val="2875A525"/>
    <w:rsid w:val="2939FE7E"/>
    <w:rsid w:val="29894939"/>
    <w:rsid w:val="29EAF294"/>
    <w:rsid w:val="2A2EC96B"/>
    <w:rsid w:val="2A4325C9"/>
    <w:rsid w:val="2AFDA971"/>
    <w:rsid w:val="2C56AA18"/>
    <w:rsid w:val="2C96201E"/>
    <w:rsid w:val="2D1A63FF"/>
    <w:rsid w:val="2D5C58EF"/>
    <w:rsid w:val="2DC2B855"/>
    <w:rsid w:val="2DE00A06"/>
    <w:rsid w:val="2E7BDD65"/>
    <w:rsid w:val="2F3AB9A3"/>
    <w:rsid w:val="2FF89887"/>
    <w:rsid w:val="30FEB6AE"/>
    <w:rsid w:val="312903D5"/>
    <w:rsid w:val="31E44C9A"/>
    <w:rsid w:val="323F7E6E"/>
    <w:rsid w:val="328C48D0"/>
    <w:rsid w:val="32A9D9C0"/>
    <w:rsid w:val="32C2DAED"/>
    <w:rsid w:val="3323D874"/>
    <w:rsid w:val="336C6D03"/>
    <w:rsid w:val="33C8C2FF"/>
    <w:rsid w:val="33DC1B8F"/>
    <w:rsid w:val="34C5ADE6"/>
    <w:rsid w:val="34ECE2A5"/>
    <w:rsid w:val="35867E64"/>
    <w:rsid w:val="35C09F0E"/>
    <w:rsid w:val="35E68B5F"/>
    <w:rsid w:val="3742E73C"/>
    <w:rsid w:val="37F39D74"/>
    <w:rsid w:val="38259F8D"/>
    <w:rsid w:val="385A3692"/>
    <w:rsid w:val="389D76FD"/>
    <w:rsid w:val="38C4BD77"/>
    <w:rsid w:val="3944C088"/>
    <w:rsid w:val="39B41251"/>
    <w:rsid w:val="39B58B2D"/>
    <w:rsid w:val="39C3EC41"/>
    <w:rsid w:val="39F0861F"/>
    <w:rsid w:val="3A028991"/>
    <w:rsid w:val="3A06A8AE"/>
    <w:rsid w:val="3A103560"/>
    <w:rsid w:val="3A1580BC"/>
    <w:rsid w:val="3A4380B3"/>
    <w:rsid w:val="3A727C48"/>
    <w:rsid w:val="3A9B6476"/>
    <w:rsid w:val="3ADB4E60"/>
    <w:rsid w:val="3B4ACED6"/>
    <w:rsid w:val="3BB43EC8"/>
    <w:rsid w:val="3C9559B9"/>
    <w:rsid w:val="3D75EE1D"/>
    <w:rsid w:val="3D786EFF"/>
    <w:rsid w:val="3DED1281"/>
    <w:rsid w:val="3E122BF8"/>
    <w:rsid w:val="3E5D999D"/>
    <w:rsid w:val="3EC3BE6A"/>
    <w:rsid w:val="3FDEA0C4"/>
    <w:rsid w:val="40F95627"/>
    <w:rsid w:val="4165F553"/>
    <w:rsid w:val="4187BE18"/>
    <w:rsid w:val="418BD914"/>
    <w:rsid w:val="41A8033F"/>
    <w:rsid w:val="429381D4"/>
    <w:rsid w:val="431C3BF6"/>
    <w:rsid w:val="4392D960"/>
    <w:rsid w:val="43D6D916"/>
    <w:rsid w:val="43F42839"/>
    <w:rsid w:val="44A4594B"/>
    <w:rsid w:val="45130E39"/>
    <w:rsid w:val="451A846F"/>
    <w:rsid w:val="45E26664"/>
    <w:rsid w:val="45EF2107"/>
    <w:rsid w:val="45FDA784"/>
    <w:rsid w:val="4717045C"/>
    <w:rsid w:val="472186D0"/>
    <w:rsid w:val="47265693"/>
    <w:rsid w:val="47521048"/>
    <w:rsid w:val="47567C84"/>
    <w:rsid w:val="47671D00"/>
    <w:rsid w:val="47803458"/>
    <w:rsid w:val="486EB273"/>
    <w:rsid w:val="490D7EE5"/>
    <w:rsid w:val="491DC3A0"/>
    <w:rsid w:val="49EA7F67"/>
    <w:rsid w:val="4A980F08"/>
    <w:rsid w:val="4ACD303D"/>
    <w:rsid w:val="4B045D7B"/>
    <w:rsid w:val="4BE26E95"/>
    <w:rsid w:val="4BFC034D"/>
    <w:rsid w:val="4CB94E19"/>
    <w:rsid w:val="4CE0258F"/>
    <w:rsid w:val="4D5133AF"/>
    <w:rsid w:val="4D52776A"/>
    <w:rsid w:val="4D9B2A47"/>
    <w:rsid w:val="4DC9FD09"/>
    <w:rsid w:val="4DF06A9C"/>
    <w:rsid w:val="4E47C279"/>
    <w:rsid w:val="4F18F6D9"/>
    <w:rsid w:val="4FE8EA77"/>
    <w:rsid w:val="4FEFA8DF"/>
    <w:rsid w:val="51049B70"/>
    <w:rsid w:val="52141FE7"/>
    <w:rsid w:val="521A91BE"/>
    <w:rsid w:val="529C8C10"/>
    <w:rsid w:val="530E7F80"/>
    <w:rsid w:val="53124442"/>
    <w:rsid w:val="538060ED"/>
    <w:rsid w:val="53A9F70F"/>
    <w:rsid w:val="53B0D7E2"/>
    <w:rsid w:val="54BD7E5A"/>
    <w:rsid w:val="5535D84D"/>
    <w:rsid w:val="5539B9B2"/>
    <w:rsid w:val="554990D5"/>
    <w:rsid w:val="55552C4B"/>
    <w:rsid w:val="55F3B83B"/>
    <w:rsid w:val="55F799BF"/>
    <w:rsid w:val="562DCFA1"/>
    <w:rsid w:val="56342661"/>
    <w:rsid w:val="570F1D27"/>
    <w:rsid w:val="571C62E4"/>
    <w:rsid w:val="57B47181"/>
    <w:rsid w:val="57D1C600"/>
    <w:rsid w:val="58441E85"/>
    <w:rsid w:val="586C77F7"/>
    <w:rsid w:val="58C16BAB"/>
    <w:rsid w:val="5948377A"/>
    <w:rsid w:val="59A68FA2"/>
    <w:rsid w:val="5A3E24C7"/>
    <w:rsid w:val="5ADA85E3"/>
    <w:rsid w:val="5B0ABCEC"/>
    <w:rsid w:val="5B676C30"/>
    <w:rsid w:val="5B701D76"/>
    <w:rsid w:val="5C2301F2"/>
    <w:rsid w:val="5C52DB33"/>
    <w:rsid w:val="5C61E74F"/>
    <w:rsid w:val="5CD2A867"/>
    <w:rsid w:val="5CF1B265"/>
    <w:rsid w:val="5D0EC0A9"/>
    <w:rsid w:val="5D1B6699"/>
    <w:rsid w:val="5D4D3734"/>
    <w:rsid w:val="5D4F508D"/>
    <w:rsid w:val="5D6EE46E"/>
    <w:rsid w:val="5DC47C0A"/>
    <w:rsid w:val="5DD28ADD"/>
    <w:rsid w:val="5DE62121"/>
    <w:rsid w:val="5E3BC56B"/>
    <w:rsid w:val="5F4377FE"/>
    <w:rsid w:val="5FF1AE0D"/>
    <w:rsid w:val="60B35EF8"/>
    <w:rsid w:val="60BBFBF6"/>
    <w:rsid w:val="60CC4727"/>
    <w:rsid w:val="60D8BD55"/>
    <w:rsid w:val="60F423BC"/>
    <w:rsid w:val="613D2893"/>
    <w:rsid w:val="619E74D5"/>
    <w:rsid w:val="61C8C403"/>
    <w:rsid w:val="61E198F8"/>
    <w:rsid w:val="626A6866"/>
    <w:rsid w:val="627227DB"/>
    <w:rsid w:val="627AD3B6"/>
    <w:rsid w:val="62B73EE3"/>
    <w:rsid w:val="62BA5C20"/>
    <w:rsid w:val="631F42D2"/>
    <w:rsid w:val="63291EC8"/>
    <w:rsid w:val="636BDC7A"/>
    <w:rsid w:val="63A3BC37"/>
    <w:rsid w:val="6401B167"/>
    <w:rsid w:val="64228AB8"/>
    <w:rsid w:val="656B38B3"/>
    <w:rsid w:val="65A8FE2D"/>
    <w:rsid w:val="65C4BE1C"/>
    <w:rsid w:val="663900DD"/>
    <w:rsid w:val="6642D423"/>
    <w:rsid w:val="66CEEF2E"/>
    <w:rsid w:val="6725493F"/>
    <w:rsid w:val="674F30FA"/>
    <w:rsid w:val="67895942"/>
    <w:rsid w:val="67F8D3CC"/>
    <w:rsid w:val="699C9311"/>
    <w:rsid w:val="69BBBA49"/>
    <w:rsid w:val="6A4022BF"/>
    <w:rsid w:val="6A92170D"/>
    <w:rsid w:val="6B01B391"/>
    <w:rsid w:val="6B0A7D7A"/>
    <w:rsid w:val="6B346C71"/>
    <w:rsid w:val="6BA306B3"/>
    <w:rsid w:val="6BFBC2A1"/>
    <w:rsid w:val="6C83DFDA"/>
    <w:rsid w:val="6DED1132"/>
    <w:rsid w:val="6ECA3545"/>
    <w:rsid w:val="6FCCD5A1"/>
    <w:rsid w:val="70457F34"/>
    <w:rsid w:val="70F8304B"/>
    <w:rsid w:val="7178138A"/>
    <w:rsid w:val="71BFC16B"/>
    <w:rsid w:val="71E5FB2E"/>
    <w:rsid w:val="72021350"/>
    <w:rsid w:val="7276546A"/>
    <w:rsid w:val="728D5033"/>
    <w:rsid w:val="72E57419"/>
    <w:rsid w:val="75CCAF0A"/>
    <w:rsid w:val="75E01BB2"/>
    <w:rsid w:val="7605947F"/>
    <w:rsid w:val="76D8CABF"/>
    <w:rsid w:val="76DF64D9"/>
    <w:rsid w:val="76F9B33D"/>
    <w:rsid w:val="77317E35"/>
    <w:rsid w:val="78432062"/>
    <w:rsid w:val="78CCF2B7"/>
    <w:rsid w:val="7946E9D7"/>
    <w:rsid w:val="796413A4"/>
    <w:rsid w:val="797730A1"/>
    <w:rsid w:val="79C24BCA"/>
    <w:rsid w:val="7A5A5B68"/>
    <w:rsid w:val="7A5DDD7B"/>
    <w:rsid w:val="7A870370"/>
    <w:rsid w:val="7B40999D"/>
    <w:rsid w:val="7BD59314"/>
    <w:rsid w:val="7BF18960"/>
    <w:rsid w:val="7C89CD2C"/>
    <w:rsid w:val="7C96C0F7"/>
    <w:rsid w:val="7CCE8462"/>
    <w:rsid w:val="7D4FA43C"/>
    <w:rsid w:val="7D59E2B4"/>
    <w:rsid w:val="7DBE7476"/>
    <w:rsid w:val="7DFFFC49"/>
    <w:rsid w:val="7EE469A6"/>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
      </w:numPr>
    </w:pPr>
  </w:style>
  <w:style w:type="paragraph" w:styleId="Bulletpoints" w:customStyle="1">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5"/>
      </w:numPr>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paragraph" w:customStyle="1">
    <w:name w:val="paragraph"/>
    <w:basedOn w:val="Normal"/>
    <w:rsid w:val="00D92B38"/>
    <w:pPr>
      <w:spacing w:before="100" w:beforeAutospacing="1" w:after="100" w:afterAutospacing="1"/>
    </w:pPr>
    <w:rPr>
      <w:rFonts w:ascii="Times New Roman" w:hAnsi="Times New Roman"/>
      <w:color w:val="auto"/>
    </w:rPr>
  </w:style>
  <w:style w:type="character" w:styleId="normaltextrun" w:customStyle="1">
    <w:name w:val="normaltextrun"/>
    <w:basedOn w:val="DefaultParagraphFont"/>
    <w:rsid w:val="00D92B38"/>
  </w:style>
  <w:style w:type="character" w:styleId="eop" w:customStyle="1">
    <w:name w:val="eop"/>
    <w:basedOn w:val="DefaultParagraphFont"/>
    <w:rsid w:val="00D9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4995">
      <w:bodyDiv w:val="1"/>
      <w:marLeft w:val="0"/>
      <w:marRight w:val="0"/>
      <w:marTop w:val="0"/>
      <w:marBottom w:val="0"/>
      <w:divBdr>
        <w:top w:val="none" w:sz="0" w:space="0" w:color="auto"/>
        <w:left w:val="none" w:sz="0" w:space="0" w:color="auto"/>
        <w:bottom w:val="none" w:sz="0" w:space="0" w:color="auto"/>
        <w:right w:val="none" w:sz="0" w:space="0" w:color="auto"/>
      </w:divBdr>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89000282">
      <w:bodyDiv w:val="1"/>
      <w:marLeft w:val="0"/>
      <w:marRight w:val="0"/>
      <w:marTop w:val="0"/>
      <w:marBottom w:val="0"/>
      <w:divBdr>
        <w:top w:val="none" w:sz="0" w:space="0" w:color="auto"/>
        <w:left w:val="none" w:sz="0" w:space="0" w:color="auto"/>
        <w:bottom w:val="none" w:sz="0" w:space="0" w:color="auto"/>
        <w:right w:val="none" w:sz="0" w:space="0" w:color="auto"/>
      </w:divBdr>
      <w:divsChild>
        <w:div w:id="1814054241">
          <w:marLeft w:val="0"/>
          <w:marRight w:val="0"/>
          <w:marTop w:val="0"/>
          <w:marBottom w:val="0"/>
          <w:divBdr>
            <w:top w:val="none" w:sz="0" w:space="0" w:color="auto"/>
            <w:left w:val="none" w:sz="0" w:space="0" w:color="auto"/>
            <w:bottom w:val="none" w:sz="0" w:space="0" w:color="auto"/>
            <w:right w:val="none" w:sz="0" w:space="0" w:color="auto"/>
          </w:divBdr>
        </w:div>
        <w:div w:id="2049331453">
          <w:marLeft w:val="0"/>
          <w:marRight w:val="0"/>
          <w:marTop w:val="0"/>
          <w:marBottom w:val="0"/>
          <w:divBdr>
            <w:top w:val="none" w:sz="0" w:space="0" w:color="auto"/>
            <w:left w:val="none" w:sz="0" w:space="0" w:color="auto"/>
            <w:bottom w:val="none" w:sz="0" w:space="0" w:color="auto"/>
            <w:right w:val="none" w:sz="0" w:space="0" w:color="auto"/>
          </w:divBdr>
        </w:div>
        <w:div w:id="1987738490">
          <w:marLeft w:val="0"/>
          <w:marRight w:val="0"/>
          <w:marTop w:val="0"/>
          <w:marBottom w:val="0"/>
          <w:divBdr>
            <w:top w:val="none" w:sz="0" w:space="0" w:color="auto"/>
            <w:left w:val="none" w:sz="0" w:space="0" w:color="auto"/>
            <w:bottom w:val="none" w:sz="0" w:space="0" w:color="auto"/>
            <w:right w:val="none" w:sz="0" w:space="0" w:color="auto"/>
          </w:divBdr>
        </w:div>
      </w:divsChild>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837913141">
      <w:bodyDiv w:val="1"/>
      <w:marLeft w:val="0"/>
      <w:marRight w:val="0"/>
      <w:marTop w:val="0"/>
      <w:marBottom w:val="0"/>
      <w:divBdr>
        <w:top w:val="none" w:sz="0" w:space="0" w:color="auto"/>
        <w:left w:val="none" w:sz="0" w:space="0" w:color="auto"/>
        <w:bottom w:val="none" w:sz="0" w:space="0" w:color="auto"/>
        <w:right w:val="none" w:sz="0" w:space="0" w:color="auto"/>
      </w:divBdr>
      <w:divsChild>
        <w:div w:id="377124600">
          <w:marLeft w:val="0"/>
          <w:marRight w:val="0"/>
          <w:marTop w:val="0"/>
          <w:marBottom w:val="0"/>
          <w:divBdr>
            <w:top w:val="none" w:sz="0" w:space="0" w:color="auto"/>
            <w:left w:val="none" w:sz="0" w:space="0" w:color="auto"/>
            <w:bottom w:val="none" w:sz="0" w:space="0" w:color="auto"/>
            <w:right w:val="none" w:sz="0" w:space="0" w:color="auto"/>
          </w:divBdr>
          <w:divsChild>
            <w:div w:id="210769472">
              <w:marLeft w:val="0"/>
              <w:marRight w:val="0"/>
              <w:marTop w:val="0"/>
              <w:marBottom w:val="0"/>
              <w:divBdr>
                <w:top w:val="none" w:sz="0" w:space="0" w:color="auto"/>
                <w:left w:val="none" w:sz="0" w:space="0" w:color="auto"/>
                <w:bottom w:val="none" w:sz="0" w:space="0" w:color="auto"/>
                <w:right w:val="none" w:sz="0" w:space="0" w:color="auto"/>
              </w:divBdr>
            </w:div>
            <w:div w:id="885533196">
              <w:marLeft w:val="0"/>
              <w:marRight w:val="0"/>
              <w:marTop w:val="0"/>
              <w:marBottom w:val="0"/>
              <w:divBdr>
                <w:top w:val="none" w:sz="0" w:space="0" w:color="auto"/>
                <w:left w:val="none" w:sz="0" w:space="0" w:color="auto"/>
                <w:bottom w:val="none" w:sz="0" w:space="0" w:color="auto"/>
                <w:right w:val="none" w:sz="0" w:space="0" w:color="auto"/>
              </w:divBdr>
            </w:div>
          </w:divsChild>
        </w:div>
        <w:div w:id="1277911677">
          <w:marLeft w:val="0"/>
          <w:marRight w:val="0"/>
          <w:marTop w:val="0"/>
          <w:marBottom w:val="0"/>
          <w:divBdr>
            <w:top w:val="none" w:sz="0" w:space="0" w:color="auto"/>
            <w:left w:val="none" w:sz="0" w:space="0" w:color="auto"/>
            <w:bottom w:val="none" w:sz="0" w:space="0" w:color="auto"/>
            <w:right w:val="none" w:sz="0" w:space="0" w:color="auto"/>
          </w:divBdr>
          <w:divsChild>
            <w:div w:id="622927129">
              <w:marLeft w:val="-75"/>
              <w:marRight w:val="0"/>
              <w:marTop w:val="30"/>
              <w:marBottom w:val="30"/>
              <w:divBdr>
                <w:top w:val="none" w:sz="0" w:space="0" w:color="auto"/>
                <w:left w:val="none" w:sz="0" w:space="0" w:color="auto"/>
                <w:bottom w:val="none" w:sz="0" w:space="0" w:color="auto"/>
                <w:right w:val="none" w:sz="0" w:space="0" w:color="auto"/>
              </w:divBdr>
              <w:divsChild>
                <w:div w:id="1582521976">
                  <w:marLeft w:val="0"/>
                  <w:marRight w:val="0"/>
                  <w:marTop w:val="0"/>
                  <w:marBottom w:val="0"/>
                  <w:divBdr>
                    <w:top w:val="none" w:sz="0" w:space="0" w:color="auto"/>
                    <w:left w:val="none" w:sz="0" w:space="0" w:color="auto"/>
                    <w:bottom w:val="none" w:sz="0" w:space="0" w:color="auto"/>
                    <w:right w:val="none" w:sz="0" w:space="0" w:color="auto"/>
                  </w:divBdr>
                  <w:divsChild>
                    <w:div w:id="696083382">
                      <w:marLeft w:val="0"/>
                      <w:marRight w:val="0"/>
                      <w:marTop w:val="0"/>
                      <w:marBottom w:val="0"/>
                      <w:divBdr>
                        <w:top w:val="none" w:sz="0" w:space="0" w:color="auto"/>
                        <w:left w:val="none" w:sz="0" w:space="0" w:color="auto"/>
                        <w:bottom w:val="none" w:sz="0" w:space="0" w:color="auto"/>
                        <w:right w:val="none" w:sz="0" w:space="0" w:color="auto"/>
                      </w:divBdr>
                    </w:div>
                  </w:divsChild>
                </w:div>
                <w:div w:id="1824614057">
                  <w:marLeft w:val="0"/>
                  <w:marRight w:val="0"/>
                  <w:marTop w:val="0"/>
                  <w:marBottom w:val="0"/>
                  <w:divBdr>
                    <w:top w:val="none" w:sz="0" w:space="0" w:color="auto"/>
                    <w:left w:val="none" w:sz="0" w:space="0" w:color="auto"/>
                    <w:bottom w:val="none" w:sz="0" w:space="0" w:color="auto"/>
                    <w:right w:val="none" w:sz="0" w:space="0" w:color="auto"/>
                  </w:divBdr>
                  <w:divsChild>
                    <w:div w:id="1360202632">
                      <w:marLeft w:val="0"/>
                      <w:marRight w:val="0"/>
                      <w:marTop w:val="0"/>
                      <w:marBottom w:val="0"/>
                      <w:divBdr>
                        <w:top w:val="none" w:sz="0" w:space="0" w:color="auto"/>
                        <w:left w:val="none" w:sz="0" w:space="0" w:color="auto"/>
                        <w:bottom w:val="none" w:sz="0" w:space="0" w:color="auto"/>
                        <w:right w:val="none" w:sz="0" w:space="0" w:color="auto"/>
                      </w:divBdr>
                    </w:div>
                  </w:divsChild>
                </w:div>
                <w:div w:id="960497827">
                  <w:marLeft w:val="0"/>
                  <w:marRight w:val="0"/>
                  <w:marTop w:val="0"/>
                  <w:marBottom w:val="0"/>
                  <w:divBdr>
                    <w:top w:val="none" w:sz="0" w:space="0" w:color="auto"/>
                    <w:left w:val="none" w:sz="0" w:space="0" w:color="auto"/>
                    <w:bottom w:val="none" w:sz="0" w:space="0" w:color="auto"/>
                    <w:right w:val="none" w:sz="0" w:space="0" w:color="auto"/>
                  </w:divBdr>
                  <w:divsChild>
                    <w:div w:id="125202845">
                      <w:marLeft w:val="0"/>
                      <w:marRight w:val="0"/>
                      <w:marTop w:val="0"/>
                      <w:marBottom w:val="0"/>
                      <w:divBdr>
                        <w:top w:val="none" w:sz="0" w:space="0" w:color="auto"/>
                        <w:left w:val="none" w:sz="0" w:space="0" w:color="auto"/>
                        <w:bottom w:val="none" w:sz="0" w:space="0" w:color="auto"/>
                        <w:right w:val="none" w:sz="0" w:space="0" w:color="auto"/>
                      </w:divBdr>
                    </w:div>
                  </w:divsChild>
                </w:div>
                <w:div w:id="735472261">
                  <w:marLeft w:val="0"/>
                  <w:marRight w:val="0"/>
                  <w:marTop w:val="0"/>
                  <w:marBottom w:val="0"/>
                  <w:divBdr>
                    <w:top w:val="none" w:sz="0" w:space="0" w:color="auto"/>
                    <w:left w:val="none" w:sz="0" w:space="0" w:color="auto"/>
                    <w:bottom w:val="none" w:sz="0" w:space="0" w:color="auto"/>
                    <w:right w:val="none" w:sz="0" w:space="0" w:color="auto"/>
                  </w:divBdr>
                  <w:divsChild>
                    <w:div w:id="1287274388">
                      <w:marLeft w:val="0"/>
                      <w:marRight w:val="0"/>
                      <w:marTop w:val="0"/>
                      <w:marBottom w:val="0"/>
                      <w:divBdr>
                        <w:top w:val="none" w:sz="0" w:space="0" w:color="auto"/>
                        <w:left w:val="none" w:sz="0" w:space="0" w:color="auto"/>
                        <w:bottom w:val="none" w:sz="0" w:space="0" w:color="auto"/>
                        <w:right w:val="none" w:sz="0" w:space="0" w:color="auto"/>
                      </w:divBdr>
                    </w:div>
                  </w:divsChild>
                </w:div>
                <w:div w:id="373896553">
                  <w:marLeft w:val="0"/>
                  <w:marRight w:val="0"/>
                  <w:marTop w:val="0"/>
                  <w:marBottom w:val="0"/>
                  <w:divBdr>
                    <w:top w:val="none" w:sz="0" w:space="0" w:color="auto"/>
                    <w:left w:val="none" w:sz="0" w:space="0" w:color="auto"/>
                    <w:bottom w:val="none" w:sz="0" w:space="0" w:color="auto"/>
                    <w:right w:val="none" w:sz="0" w:space="0" w:color="auto"/>
                  </w:divBdr>
                  <w:divsChild>
                    <w:div w:id="496657075">
                      <w:marLeft w:val="0"/>
                      <w:marRight w:val="0"/>
                      <w:marTop w:val="0"/>
                      <w:marBottom w:val="0"/>
                      <w:divBdr>
                        <w:top w:val="none" w:sz="0" w:space="0" w:color="auto"/>
                        <w:left w:val="none" w:sz="0" w:space="0" w:color="auto"/>
                        <w:bottom w:val="none" w:sz="0" w:space="0" w:color="auto"/>
                        <w:right w:val="none" w:sz="0" w:space="0" w:color="auto"/>
                      </w:divBdr>
                    </w:div>
                  </w:divsChild>
                </w:div>
                <w:div w:id="569653806">
                  <w:marLeft w:val="0"/>
                  <w:marRight w:val="0"/>
                  <w:marTop w:val="0"/>
                  <w:marBottom w:val="0"/>
                  <w:divBdr>
                    <w:top w:val="none" w:sz="0" w:space="0" w:color="auto"/>
                    <w:left w:val="none" w:sz="0" w:space="0" w:color="auto"/>
                    <w:bottom w:val="none" w:sz="0" w:space="0" w:color="auto"/>
                    <w:right w:val="none" w:sz="0" w:space="0" w:color="auto"/>
                  </w:divBdr>
                  <w:divsChild>
                    <w:div w:id="129523606">
                      <w:marLeft w:val="0"/>
                      <w:marRight w:val="0"/>
                      <w:marTop w:val="0"/>
                      <w:marBottom w:val="0"/>
                      <w:divBdr>
                        <w:top w:val="none" w:sz="0" w:space="0" w:color="auto"/>
                        <w:left w:val="none" w:sz="0" w:space="0" w:color="auto"/>
                        <w:bottom w:val="none" w:sz="0" w:space="0" w:color="auto"/>
                        <w:right w:val="none" w:sz="0" w:space="0" w:color="auto"/>
                      </w:divBdr>
                    </w:div>
                  </w:divsChild>
                </w:div>
                <w:div w:id="756095258">
                  <w:marLeft w:val="0"/>
                  <w:marRight w:val="0"/>
                  <w:marTop w:val="0"/>
                  <w:marBottom w:val="0"/>
                  <w:divBdr>
                    <w:top w:val="none" w:sz="0" w:space="0" w:color="auto"/>
                    <w:left w:val="none" w:sz="0" w:space="0" w:color="auto"/>
                    <w:bottom w:val="none" w:sz="0" w:space="0" w:color="auto"/>
                    <w:right w:val="none" w:sz="0" w:space="0" w:color="auto"/>
                  </w:divBdr>
                  <w:divsChild>
                    <w:div w:id="155344750">
                      <w:marLeft w:val="0"/>
                      <w:marRight w:val="0"/>
                      <w:marTop w:val="0"/>
                      <w:marBottom w:val="0"/>
                      <w:divBdr>
                        <w:top w:val="none" w:sz="0" w:space="0" w:color="auto"/>
                        <w:left w:val="none" w:sz="0" w:space="0" w:color="auto"/>
                        <w:bottom w:val="none" w:sz="0" w:space="0" w:color="auto"/>
                        <w:right w:val="none" w:sz="0" w:space="0" w:color="auto"/>
                      </w:divBdr>
                    </w:div>
                  </w:divsChild>
                </w:div>
                <w:div w:id="944733649">
                  <w:marLeft w:val="0"/>
                  <w:marRight w:val="0"/>
                  <w:marTop w:val="0"/>
                  <w:marBottom w:val="0"/>
                  <w:divBdr>
                    <w:top w:val="none" w:sz="0" w:space="0" w:color="auto"/>
                    <w:left w:val="none" w:sz="0" w:space="0" w:color="auto"/>
                    <w:bottom w:val="none" w:sz="0" w:space="0" w:color="auto"/>
                    <w:right w:val="none" w:sz="0" w:space="0" w:color="auto"/>
                  </w:divBdr>
                  <w:divsChild>
                    <w:div w:id="15430902">
                      <w:marLeft w:val="0"/>
                      <w:marRight w:val="0"/>
                      <w:marTop w:val="0"/>
                      <w:marBottom w:val="0"/>
                      <w:divBdr>
                        <w:top w:val="none" w:sz="0" w:space="0" w:color="auto"/>
                        <w:left w:val="none" w:sz="0" w:space="0" w:color="auto"/>
                        <w:bottom w:val="none" w:sz="0" w:space="0" w:color="auto"/>
                        <w:right w:val="none" w:sz="0" w:space="0" w:color="auto"/>
                      </w:divBdr>
                    </w:div>
                  </w:divsChild>
                </w:div>
                <w:div w:id="755445445">
                  <w:marLeft w:val="0"/>
                  <w:marRight w:val="0"/>
                  <w:marTop w:val="0"/>
                  <w:marBottom w:val="0"/>
                  <w:divBdr>
                    <w:top w:val="none" w:sz="0" w:space="0" w:color="auto"/>
                    <w:left w:val="none" w:sz="0" w:space="0" w:color="auto"/>
                    <w:bottom w:val="none" w:sz="0" w:space="0" w:color="auto"/>
                    <w:right w:val="none" w:sz="0" w:space="0" w:color="auto"/>
                  </w:divBdr>
                  <w:divsChild>
                    <w:div w:id="1818110256">
                      <w:marLeft w:val="0"/>
                      <w:marRight w:val="0"/>
                      <w:marTop w:val="0"/>
                      <w:marBottom w:val="0"/>
                      <w:divBdr>
                        <w:top w:val="none" w:sz="0" w:space="0" w:color="auto"/>
                        <w:left w:val="none" w:sz="0" w:space="0" w:color="auto"/>
                        <w:bottom w:val="none" w:sz="0" w:space="0" w:color="auto"/>
                        <w:right w:val="none" w:sz="0" w:space="0" w:color="auto"/>
                      </w:divBdr>
                    </w:div>
                  </w:divsChild>
                </w:div>
                <w:div w:id="1815903564">
                  <w:marLeft w:val="0"/>
                  <w:marRight w:val="0"/>
                  <w:marTop w:val="0"/>
                  <w:marBottom w:val="0"/>
                  <w:divBdr>
                    <w:top w:val="none" w:sz="0" w:space="0" w:color="auto"/>
                    <w:left w:val="none" w:sz="0" w:space="0" w:color="auto"/>
                    <w:bottom w:val="none" w:sz="0" w:space="0" w:color="auto"/>
                    <w:right w:val="none" w:sz="0" w:space="0" w:color="auto"/>
                  </w:divBdr>
                  <w:divsChild>
                    <w:div w:id="1209951348">
                      <w:marLeft w:val="0"/>
                      <w:marRight w:val="0"/>
                      <w:marTop w:val="0"/>
                      <w:marBottom w:val="0"/>
                      <w:divBdr>
                        <w:top w:val="none" w:sz="0" w:space="0" w:color="auto"/>
                        <w:left w:val="none" w:sz="0" w:space="0" w:color="auto"/>
                        <w:bottom w:val="none" w:sz="0" w:space="0" w:color="auto"/>
                        <w:right w:val="none" w:sz="0" w:space="0" w:color="auto"/>
                      </w:divBdr>
                    </w:div>
                  </w:divsChild>
                </w:div>
                <w:div w:id="1348142460">
                  <w:marLeft w:val="0"/>
                  <w:marRight w:val="0"/>
                  <w:marTop w:val="0"/>
                  <w:marBottom w:val="0"/>
                  <w:divBdr>
                    <w:top w:val="none" w:sz="0" w:space="0" w:color="auto"/>
                    <w:left w:val="none" w:sz="0" w:space="0" w:color="auto"/>
                    <w:bottom w:val="none" w:sz="0" w:space="0" w:color="auto"/>
                    <w:right w:val="none" w:sz="0" w:space="0" w:color="auto"/>
                  </w:divBdr>
                  <w:divsChild>
                    <w:div w:id="1885410341">
                      <w:marLeft w:val="0"/>
                      <w:marRight w:val="0"/>
                      <w:marTop w:val="0"/>
                      <w:marBottom w:val="0"/>
                      <w:divBdr>
                        <w:top w:val="none" w:sz="0" w:space="0" w:color="auto"/>
                        <w:left w:val="none" w:sz="0" w:space="0" w:color="auto"/>
                        <w:bottom w:val="none" w:sz="0" w:space="0" w:color="auto"/>
                        <w:right w:val="none" w:sz="0" w:space="0" w:color="auto"/>
                      </w:divBdr>
                    </w:div>
                  </w:divsChild>
                </w:div>
                <w:div w:id="1665737781">
                  <w:marLeft w:val="0"/>
                  <w:marRight w:val="0"/>
                  <w:marTop w:val="0"/>
                  <w:marBottom w:val="0"/>
                  <w:divBdr>
                    <w:top w:val="none" w:sz="0" w:space="0" w:color="auto"/>
                    <w:left w:val="none" w:sz="0" w:space="0" w:color="auto"/>
                    <w:bottom w:val="none" w:sz="0" w:space="0" w:color="auto"/>
                    <w:right w:val="none" w:sz="0" w:space="0" w:color="auto"/>
                  </w:divBdr>
                  <w:divsChild>
                    <w:div w:id="2008970107">
                      <w:marLeft w:val="0"/>
                      <w:marRight w:val="0"/>
                      <w:marTop w:val="0"/>
                      <w:marBottom w:val="0"/>
                      <w:divBdr>
                        <w:top w:val="none" w:sz="0" w:space="0" w:color="auto"/>
                        <w:left w:val="none" w:sz="0" w:space="0" w:color="auto"/>
                        <w:bottom w:val="none" w:sz="0" w:space="0" w:color="auto"/>
                        <w:right w:val="none" w:sz="0" w:space="0" w:color="auto"/>
                      </w:divBdr>
                    </w:div>
                  </w:divsChild>
                </w:div>
                <w:div w:id="2083553176">
                  <w:marLeft w:val="0"/>
                  <w:marRight w:val="0"/>
                  <w:marTop w:val="0"/>
                  <w:marBottom w:val="0"/>
                  <w:divBdr>
                    <w:top w:val="none" w:sz="0" w:space="0" w:color="auto"/>
                    <w:left w:val="none" w:sz="0" w:space="0" w:color="auto"/>
                    <w:bottom w:val="none" w:sz="0" w:space="0" w:color="auto"/>
                    <w:right w:val="none" w:sz="0" w:space="0" w:color="auto"/>
                  </w:divBdr>
                  <w:divsChild>
                    <w:div w:id="444228098">
                      <w:marLeft w:val="0"/>
                      <w:marRight w:val="0"/>
                      <w:marTop w:val="0"/>
                      <w:marBottom w:val="0"/>
                      <w:divBdr>
                        <w:top w:val="none" w:sz="0" w:space="0" w:color="auto"/>
                        <w:left w:val="none" w:sz="0" w:space="0" w:color="auto"/>
                        <w:bottom w:val="none" w:sz="0" w:space="0" w:color="auto"/>
                        <w:right w:val="none" w:sz="0" w:space="0" w:color="auto"/>
                      </w:divBdr>
                    </w:div>
                  </w:divsChild>
                </w:div>
                <w:div w:id="1864585135">
                  <w:marLeft w:val="0"/>
                  <w:marRight w:val="0"/>
                  <w:marTop w:val="0"/>
                  <w:marBottom w:val="0"/>
                  <w:divBdr>
                    <w:top w:val="none" w:sz="0" w:space="0" w:color="auto"/>
                    <w:left w:val="none" w:sz="0" w:space="0" w:color="auto"/>
                    <w:bottom w:val="none" w:sz="0" w:space="0" w:color="auto"/>
                    <w:right w:val="none" w:sz="0" w:space="0" w:color="auto"/>
                  </w:divBdr>
                  <w:divsChild>
                    <w:div w:id="170611520">
                      <w:marLeft w:val="0"/>
                      <w:marRight w:val="0"/>
                      <w:marTop w:val="0"/>
                      <w:marBottom w:val="0"/>
                      <w:divBdr>
                        <w:top w:val="none" w:sz="0" w:space="0" w:color="auto"/>
                        <w:left w:val="none" w:sz="0" w:space="0" w:color="auto"/>
                        <w:bottom w:val="none" w:sz="0" w:space="0" w:color="auto"/>
                        <w:right w:val="none" w:sz="0" w:space="0" w:color="auto"/>
                      </w:divBdr>
                    </w:div>
                  </w:divsChild>
                </w:div>
                <w:div w:id="57636930">
                  <w:marLeft w:val="0"/>
                  <w:marRight w:val="0"/>
                  <w:marTop w:val="0"/>
                  <w:marBottom w:val="0"/>
                  <w:divBdr>
                    <w:top w:val="none" w:sz="0" w:space="0" w:color="auto"/>
                    <w:left w:val="none" w:sz="0" w:space="0" w:color="auto"/>
                    <w:bottom w:val="none" w:sz="0" w:space="0" w:color="auto"/>
                    <w:right w:val="none" w:sz="0" w:space="0" w:color="auto"/>
                  </w:divBdr>
                  <w:divsChild>
                    <w:div w:id="33387268">
                      <w:marLeft w:val="0"/>
                      <w:marRight w:val="0"/>
                      <w:marTop w:val="0"/>
                      <w:marBottom w:val="0"/>
                      <w:divBdr>
                        <w:top w:val="none" w:sz="0" w:space="0" w:color="auto"/>
                        <w:left w:val="none" w:sz="0" w:space="0" w:color="auto"/>
                        <w:bottom w:val="none" w:sz="0" w:space="0" w:color="auto"/>
                        <w:right w:val="none" w:sz="0" w:space="0" w:color="auto"/>
                      </w:divBdr>
                    </w:div>
                  </w:divsChild>
                </w:div>
                <w:div w:id="1397780719">
                  <w:marLeft w:val="0"/>
                  <w:marRight w:val="0"/>
                  <w:marTop w:val="0"/>
                  <w:marBottom w:val="0"/>
                  <w:divBdr>
                    <w:top w:val="none" w:sz="0" w:space="0" w:color="auto"/>
                    <w:left w:val="none" w:sz="0" w:space="0" w:color="auto"/>
                    <w:bottom w:val="none" w:sz="0" w:space="0" w:color="auto"/>
                    <w:right w:val="none" w:sz="0" w:space="0" w:color="auto"/>
                  </w:divBdr>
                  <w:divsChild>
                    <w:div w:id="912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1527">
          <w:marLeft w:val="0"/>
          <w:marRight w:val="0"/>
          <w:marTop w:val="0"/>
          <w:marBottom w:val="0"/>
          <w:divBdr>
            <w:top w:val="none" w:sz="0" w:space="0" w:color="auto"/>
            <w:left w:val="none" w:sz="0" w:space="0" w:color="auto"/>
            <w:bottom w:val="none" w:sz="0" w:space="0" w:color="auto"/>
            <w:right w:val="none" w:sz="0" w:space="0" w:color="auto"/>
          </w:divBdr>
        </w:div>
      </w:divsChild>
    </w:div>
    <w:div w:id="2003972506">
      <w:bodyDiv w:val="1"/>
      <w:marLeft w:val="0"/>
      <w:marRight w:val="0"/>
      <w:marTop w:val="0"/>
      <w:marBottom w:val="0"/>
      <w:divBdr>
        <w:top w:val="none" w:sz="0" w:space="0" w:color="auto"/>
        <w:left w:val="none" w:sz="0" w:space="0" w:color="auto"/>
        <w:bottom w:val="none" w:sz="0" w:space="0" w:color="auto"/>
        <w:right w:val="none" w:sz="0" w:space="0" w:color="auto"/>
      </w:divBdr>
      <w:divsChild>
        <w:div w:id="1064134434">
          <w:marLeft w:val="0"/>
          <w:marRight w:val="0"/>
          <w:marTop w:val="0"/>
          <w:marBottom w:val="0"/>
          <w:divBdr>
            <w:top w:val="none" w:sz="0" w:space="0" w:color="auto"/>
            <w:left w:val="none" w:sz="0" w:space="0" w:color="auto"/>
            <w:bottom w:val="none" w:sz="0" w:space="0" w:color="auto"/>
            <w:right w:val="none" w:sz="0" w:space="0" w:color="auto"/>
          </w:divBdr>
        </w:div>
        <w:div w:id="492911043">
          <w:marLeft w:val="0"/>
          <w:marRight w:val="0"/>
          <w:marTop w:val="0"/>
          <w:marBottom w:val="0"/>
          <w:divBdr>
            <w:top w:val="none" w:sz="0" w:space="0" w:color="auto"/>
            <w:left w:val="none" w:sz="0" w:space="0" w:color="auto"/>
            <w:bottom w:val="none" w:sz="0" w:space="0" w:color="auto"/>
            <w:right w:val="none" w:sz="0" w:space="0" w:color="auto"/>
          </w:divBdr>
        </w:div>
        <w:div w:id="51245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01.safelinks.protection.outlook.com/?url=https%3A%2F%2Fmycouncil.oxford.gov.uk%2FmgIssueHistoryHome.aspx%3FIId%3D39730%26PlanId%3D526%26RPID%3D38243406&amp;data=05%7C02%7CTMartin%40oxford.gov.uk%7Cf6059b2dfbca434ef79908dd99204758%7C9f3d0f395e2b4f889d43e9344f9aa02d%7C0%7C0%7C638835086091428703%7CUnknown%7CTWFpbGZsb3d8eyJFbXB0eU1hcGkiOnRydWUsIlYiOiIwLjAuMDAwMCIsIlAiOiJXaW4zMiIsIkFOIjoiTWFpbCIsIldUIjoyfQ%3D%3D%7C0%7C%7C%7C&amp;sdata=OJzJ2TrFV6jGkXSm1xJ5bj3P5dzXnNIbG9iJ%2FkzYDJg%3D&amp;reserved=0"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BC0B7-7C25-4765-9E86-087DF98FBCA8}"/>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D7302B15-B981-4809-B525-C3BA22C5FE74}">
  <ds:schemaRefs>
    <ds:schemaRef ds:uri="0a66c29d-4473-41dd-a200-5411202ecf3d"/>
    <ds:schemaRef ds:uri="http://purl.org/dc/dcmitype/"/>
    <ds:schemaRef ds:uri="http://schemas.openxmlformats.org/package/2006/metadata/core-properties"/>
    <ds:schemaRef ds:uri="123b52c8-edc8-4026-83aa-e3030aa630cd"/>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181BCFD2-81E2-4427-86F5-27E3506938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creator>jmitchell</dc:creator>
  <keywords>OxCityCouncil Report</keywords>
  <lastModifiedBy>MCCOLLUM Brenda</lastModifiedBy>
  <revision>3</revision>
  <lastPrinted>2015-07-03T13:50:00.0000000Z</lastPrinted>
  <dcterms:created xsi:type="dcterms:W3CDTF">2025-06-06T11:34:00.0000000Z</dcterms:created>
  <dcterms:modified xsi:type="dcterms:W3CDTF">2025-06-23T08:53:05.5089832Z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